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الفتنةُ أشدُّ من القتل</w:t>
      </w:r>
    </w:p>
    <w:p>
      <w:pPr>
        <w:spacing w:after="120"/>
      </w:pPr>
      <w:r>
        <w:rPr>
          <w:color w:val="8A6A1F"/>
          <w:sz w:val="36"/>
          <w:szCs w:val="36"/>
        </w:rPr>
        <w:t xml:space="preserve">ألوانٌ من الفتنِ قلَّ من ينتبِهُ إليها، وسُبُلُ النجاةِ منها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عرشٌ على الماء</w:t>
      </w:r>
    </w:p>
    <w:p>
      <w:pPr>
        <w:spacing w:after="140" w:line="340" w:lineRule="auto"/>
        <w:jc w:val="both"/>
      </w:pPr>
      <w:r>
        <w:rPr>
          <w:color w:val="1A1A1A"/>
          <w:sz w:val="36"/>
          <w:szCs w:val="36"/>
        </w:rPr>
        <w:t xml:space="preserve">وبعدُ، أحبَّتي في الله، معاشرَ المصلِّين: عرشٌ على الماء، وجيشٌ تُرسَلُ سراياه، وأتعَسْ بعبدٍ صارَ أسيرًا عندَه!</w:t>
      </w:r>
    </w:p>
    <w:p>
      <w:pPr>
        <w:spacing w:after="140" w:line="340" w:lineRule="auto"/>
        <w:jc w:val="both"/>
      </w:pPr>
      <w:r>
        <w:rPr>
          <w:color w:val="1A1A1A"/>
          <w:sz w:val="36"/>
          <w:szCs w:val="36"/>
        </w:rPr>
        <w:t xml:space="preserve">أتكلَّمُ عن ذلك الجيشِ الذي أفزعَ نبيَّكم ﷺ من نومِه فقال: </w:t>
      </w:r>
      <w:r>
        <w:rPr>
          <w:b/>
          <w:bCs/>
          <w:color w:val="1F5C3A"/>
          <w:sz w:val="36"/>
          <w:szCs w:val="36"/>
        </w:rPr>
        <w:t xml:space="preserve">«سبحانَ الله! ماذا أُنزِلَ الليلةَ من الفتن؟»</w:t>
      </w:r>
      <w:r>
        <w:rPr>
          <w:color w:val="1A1A1A"/>
          <w:sz w:val="36"/>
          <w:szCs w:val="36"/>
        </w:rPr>
        <w:t xml:space="preserve">.</w:t>
      </w:r>
      <w:r>
        <w:rPr>
          <w:rStyle w:val="a5"/>
          <w:sz w:val="36"/>
          <w:szCs w:val="36"/>
        </w:rPr>
        <w:footnoteReference w:id="1"/>
      </w:r>
      <w:r>
        <w:rPr>
          <w:color w:val="1A1A1A"/>
          <w:sz w:val="36"/>
          <w:szCs w:val="36"/>
        </w:rPr>
        <w:t xml:space="preserve"> وأتكلَّمُ عن ذلك العرشِ الذي جاء ذِكرُه في </w:t>
      </w:r>
      <w:r>
        <w:rPr>
          <w:b/>
          <w:bCs/>
          <w:color w:val="1F5C3A"/>
          <w:sz w:val="36"/>
          <w:szCs w:val="36"/>
        </w:rPr>
        <w:t xml:space="preserve">«صحيح مسلم»</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«إنّ عرشَ إبليسَ على البحر، فيبعَثُ سراياه فيَفتِنون الناس؛ فأعظمُهم عندَه منزلةً أعظمُهم فتنة»</w:t>
      </w:r>
      <w:r>
        <w:rPr>
          <w:rStyle w:val="a5"/>
          <w:sz w:val="36"/>
          <w:szCs w:val="36"/>
        </w:rPr>
        <w:footnoteReference w:id="2"/>
      </w:r>
    </w:p>
    <w:p>
      <w:pPr>
        <w:spacing w:after="140" w:line="340" w:lineRule="auto"/>
        <w:jc w:val="both"/>
      </w:pPr>
      <w:r>
        <w:rPr>
          <w:color w:val="1A1A1A"/>
          <w:sz w:val="36"/>
          <w:szCs w:val="36"/>
        </w:rPr>
        <w:t xml:space="preserve">فحديثي في هذه الجمعةِ عن الفتن: صُوَرِها، وكيفيةِ الوقايةِ منها.</w:t>
      </w:r>
    </w:p>
    <w:p>
      <w:pPr>
        <w:spacing w:before="260" w:after="120"/>
      </w:pPr>
      <w:r>
        <w:rPr>
          <w:b/>
          <w:bCs/>
          <w:color w:val="1F5C3A"/>
          <w:sz w:val="36"/>
          <w:szCs w:val="36"/>
        </w:rPr>
        <w:t xml:space="preserve">أولًا: ألوانٌ من الفتن</w:t>
      </w:r>
    </w:p>
    <w:p>
      <w:pPr>
        <w:spacing w:after="140" w:line="340" w:lineRule="auto"/>
        <w:jc w:val="both"/>
      </w:pPr>
      <w:r>
        <w:rPr>
          <w:color w:val="1A1A1A"/>
          <w:sz w:val="36"/>
          <w:szCs w:val="36"/>
        </w:rPr>
        <w:t xml:space="preserve">إنّ المتأمِّلَ في حالِنا اليومَ يجِدُ الفتنَ قد أطلَّتْ برأسِها، وقد صدقَ ربُّنا: </w:t>
      </w:r>
      <w:r>
        <w:rPr>
          <w:b/>
          <w:bCs/>
          <w:color w:val="8A6A1F"/>
          <w:sz w:val="36"/>
          <w:szCs w:val="36"/>
        </w:rPr>
        <w:t xml:space="preserve">﴿أَحَسِبَ النَّاسُ أَن يُتْرَكُوا أَن يَقُولُوا آمَنَّا وَهُمْ لَا يُفْتَنُونَ﴾</w:t>
      </w:r>
      <w:r>
        <w:rPr>
          <w:color w:val="1A1A1A"/>
          <w:sz w:val="36"/>
          <w:szCs w:val="36"/>
        </w:rPr>
        <w:t xml:space="preserve">. فتنٌ تنوَّعَتْ صُوَرُها: فمفتونٌ بالمال، ومفتونٌ بالجاهِ والمنصب، ومفتونٌ بالولد، ومفتونٌ بالنساء.</w:t>
      </w:r>
    </w:p>
    <w:p>
      <w:pPr>
        <w:spacing w:after="140" w:line="340" w:lineRule="auto"/>
        <w:jc w:val="both"/>
      </w:pPr>
      <w:r>
        <w:rPr>
          <w:color w:val="1A1A1A"/>
          <w:sz w:val="36"/>
          <w:szCs w:val="36"/>
        </w:rPr>
        <w:t xml:space="preserve">ولستُ أُفصِّلُ في هذه؛ وإنما سأُلقي الضوءَ على ألوانٍ من الفتنِ قلَّ من ينتبِهُ إليها، يظُنُّ الواحدُ منّا أنه سائرٌ إلى ربِّه على نور، وهو غارقٌ فيها وهو لا يدري.</w:t>
      </w:r>
    </w:p>
    <w:p>
      <w:pPr>
        <w:spacing w:before="200" w:after="100"/>
      </w:pPr>
      <w:r>
        <w:rPr>
          <w:b/>
          <w:bCs/>
          <w:color w:val="1A1A1A"/>
          <w:sz w:val="36"/>
          <w:szCs w:val="36"/>
        </w:rPr>
        <w:t xml:space="preserve">الفتنةُ الأولى: أن ترى الباطلَ حقًّا والحقَّ باطلًا</w:t>
      </w:r>
    </w:p>
    <w:p>
      <w:pPr>
        <w:spacing w:after="140" w:line="340" w:lineRule="auto"/>
        <w:jc w:val="both"/>
      </w:pPr>
      <w:r>
        <w:rPr>
          <w:color w:val="1A1A1A"/>
          <w:sz w:val="36"/>
          <w:szCs w:val="36"/>
        </w:rPr>
        <w:t xml:space="preserve">أن تتبدَّلَ المفاهيمُ لا لعلمٍ زائدٍ ولا لهُدًى اهتدَيتَ به، وإنما لفتنةٍ أصابَتْ قلبَك فأطفأَتْ نورَ الحقِّ فيه. فصارَ ما كنتَ تراه حرامًا بالأمسِ حلالًا اليوم؛ لا لدليلٍ ظهرَ لك ولا لفتوى اطمأنَّ لها قلبُك ورجَحَ بها الدليل ـ وإنما لفتنةٍ أصابَتْ سُوَيداءَ قلبِك.</w:t>
      </w:r>
    </w:p>
    <w:p>
      <w:pPr>
        <w:spacing w:after="140" w:line="340" w:lineRule="auto"/>
        <w:jc w:val="both"/>
      </w:pPr>
      <w:r>
        <w:rPr>
          <w:color w:val="1A1A1A"/>
          <w:sz w:val="36"/>
          <w:szCs w:val="36"/>
        </w:rPr>
        <w:t xml:space="preserve">فاعلَمْ ـ يا مسلمُ ـ أنّ هذا مِعيارٌ ينبغي أن تعرِضَ عليه نفسَك؛ فإنّ تبدُّلَ الأحكامِ في القلبِ بغيرِ مُوجِبٍ عِلميٍّ علامةُ خطر.</w:t>
      </w:r>
    </w:p>
    <w:p>
      <w:pPr>
        <w:spacing w:before="200" w:after="100"/>
      </w:pPr>
      <w:r>
        <w:rPr>
          <w:b/>
          <w:bCs/>
          <w:color w:val="1A1A1A"/>
          <w:sz w:val="36"/>
          <w:szCs w:val="36"/>
        </w:rPr>
        <w:t xml:space="preserve">الفتنةُ الثانية: أن تسقُطَ في الحرامِ فلا يتحرَّكَ قلبُك</w:t>
      </w:r>
    </w:p>
    <w:p>
      <w:pPr>
        <w:spacing w:after="140" w:line="340" w:lineRule="auto"/>
        <w:jc w:val="both"/>
      </w:pPr>
      <w:r>
        <w:rPr>
          <w:color w:val="1A1A1A"/>
          <w:sz w:val="36"/>
          <w:szCs w:val="36"/>
        </w:rPr>
        <w:t xml:space="preserve">إنّ أعظمَ فتنةٍ تُصيبُ قلبَ العبدِ أن ينتقِلَ من رِفعةِ الطاعةِ إلى الشهواتِ المحرَّمةِ ولا يتحرَّكَ قلبُه؛ فتُقلِّبُ الصفحاتِ وتقرأُ الدَّرْدَشات، وتتعاطى الحرامَ وتسمعُه وترتَعُ فيه دون أن يكونَ ثقيلًا عليك.</w:t>
      </w:r>
    </w:p>
    <w:p>
      <w:pPr>
        <w:spacing w:after="140" w:line="340" w:lineRule="auto"/>
        <w:jc w:val="both"/>
      </w:pPr>
      <w:r>
        <w:rPr>
          <w:color w:val="1A1A1A"/>
          <w:sz w:val="36"/>
          <w:szCs w:val="36"/>
        </w:rPr>
        <w:t xml:space="preserve">فيكونُ حالُك كما صوَّرَه ابنُ مسعودٍ ﵁: **</w:t>
      </w:r>
      <w:r>
        <w:rPr>
          <w:b/>
          <w:bCs/>
          <w:color w:val="1F5C3A"/>
          <w:sz w:val="36"/>
          <w:szCs w:val="36"/>
        </w:rPr>
        <w:t xml:space="preserve">«إنّ المؤمنَ يرى ذنوبَه كأنه قاعدٌ تحت جبلٍ يخافُ أن يقعَ عليه، وإنّ الفاجرَ يرى ذنوبَه كذُبابٍ مرَّ على أنفِه فقال به هكذا»</w:t>
      </w:r>
      <w:r>
        <w:rPr>
          <w:color w:val="1A1A1A"/>
          <w:sz w:val="36"/>
          <w:szCs w:val="36"/>
        </w:rPr>
        <w:t xml:space="preserve">**.</w:t>
      </w:r>
      <w:r>
        <w:rPr>
          <w:rStyle w:val="a5"/>
          <w:sz w:val="36"/>
          <w:szCs w:val="36"/>
        </w:rPr>
        <w:footnoteReference w:id="3"/>
      </w:r>
    </w:p>
    <w:p>
      <w:pPr>
        <w:spacing w:after="140" w:line="340" w:lineRule="auto"/>
        <w:jc w:val="both"/>
      </w:pPr>
      <w:r>
        <w:rPr>
          <w:color w:val="1A1A1A"/>
          <w:sz w:val="36"/>
          <w:szCs w:val="36"/>
        </w:rPr>
        <w:t xml:space="preserve">فإن لم يتحرَّكْ قلبُك على تلك الكبائرِ التي اقترفتَها فاعلَمْ أنك مفتون. وقد بيَّنَ ﷺ في حديث حُذيفةَ ﵁:</w:t>
      </w:r>
    </w:p>
    <w:p>
      <w:pPr>
        <w:pBdr>
          <w:right w:val="single" w:sz="12" w:space="10" w:color="8A6A1F"/>
        </w:pBdr>
        <w:spacing w:before="120" w:after="160" w:line="320" w:lineRule="auto"/>
        <w:ind w:left="504" w:right="504"/>
        <w:jc w:val="both"/>
      </w:pPr>
      <w:r>
        <w:rPr>
          <w:b/>
          <w:bCs/>
          <w:color w:val="1F5C3A"/>
          <w:sz w:val="36"/>
          <w:szCs w:val="36"/>
        </w:rPr>
        <w:t xml:space="preserve">«تُعرَضُ الفتنُ على القلوبِ كالحصيرِ عُودًا عُودًا؛ فأيُّ قلبٍ أُشرِبَها نُكِتَ فيه نُكتةٌ سوداء، وأيُّ قلبٍ أنكرَها نُكِتَ فيه نُكتةٌ بيضاء؛ حتى تصيرَ على قلبَين: على أبيضَ مثلِ الصَّفا فلا تضُرُّه فتنةٌ ما دامتِ السماواتُ والأرض، والآخَرُ أسودُ مُرْبادٌّ كالكُوزِ مُجَخِّيًا: لا يعرِفُ معروفًا ولا يُنكِرُ منكرًا إلا ما أُشرِبَ من هواه»</w:t>
      </w:r>
      <w:r>
        <w:rPr>
          <w:rStyle w:val="a5"/>
          <w:sz w:val="36"/>
          <w:szCs w:val="36"/>
        </w:rPr>
        <w:footnoteReference w:id="4"/>
      </w:r>
    </w:p>
    <w:p>
      <w:pPr>
        <w:spacing w:after="140" w:line="340" w:lineRule="auto"/>
        <w:jc w:val="both"/>
      </w:pPr>
      <w:r>
        <w:rPr>
          <w:color w:val="1A1A1A"/>
          <w:sz w:val="36"/>
          <w:szCs w:val="36"/>
        </w:rPr>
        <w:t xml:space="preserve">فحينما تُنهي مشاهداتِك على الجوّالِ ثم تضعُه ولا تندَمُ على شيء ـ فتلك علامةُ الكُوزِ المُجَخِّي.</w:t>
      </w:r>
    </w:p>
    <w:p>
      <w:pPr>
        <w:spacing w:before="200" w:after="100"/>
      </w:pPr>
      <w:r>
        <w:rPr>
          <w:b/>
          <w:bCs/>
          <w:color w:val="1A1A1A"/>
          <w:sz w:val="36"/>
          <w:szCs w:val="36"/>
        </w:rPr>
        <w:t xml:space="preserve">الفتنةُ الثالثة: فتنةُ الخَلْق</w:t>
      </w:r>
    </w:p>
    <w:p>
      <w:pPr>
        <w:spacing w:after="140" w:line="340" w:lineRule="auto"/>
        <w:jc w:val="both"/>
      </w:pPr>
      <w:r>
        <w:rPr>
          <w:color w:val="1A1A1A"/>
          <w:sz w:val="36"/>
          <w:szCs w:val="36"/>
        </w:rPr>
        <w:t xml:space="preserve">وأعني أن تُفتَنَ بمخلوقٍ وأنت لا تدري: إمّا بغُلُوٍّ فيه فتُقدِّمَ أمرَه على أمرِ ربِّك، وإمّا بجفاءٍ عنه فتُقصِّرَ في حقِّه الذي أوجبَه اللهُ عليك. وهذه فتنةٌ لا ينتبِهُ لها إلا الموفَّقون؛ قال ربُّكم:</w:t>
      </w:r>
    </w:p>
    <w:p>
      <w:pPr>
        <w:pBdr>
          <w:right w:val="single" w:sz="12" w:space="10" w:color="8A6A1F"/>
        </w:pBdr>
        <w:spacing w:before="120" w:after="160" w:line="320" w:lineRule="auto"/>
        <w:ind w:left="504" w:right="504"/>
        <w:jc w:val="both"/>
      </w:pPr>
      <w:r>
        <w:rPr>
          <w:b/>
          <w:bCs/>
          <w:color w:val="8A6A1F"/>
          <w:sz w:val="36"/>
          <w:szCs w:val="36"/>
        </w:rPr>
        <w:t xml:space="preserve">﴿وَجَعَلْنَا بَعْضَكُمْ لِبَعْضٍ فِتْنَةً أَتَصْبِرُونَ ۗ وَكَانَ رَبُّكَ بَصِيرًا﴾</w:t>
      </w:r>
    </w:p>
    <w:p>
      <w:pPr>
        <w:spacing w:after="140" w:line="340" w:lineRule="auto"/>
        <w:jc w:val="both"/>
      </w:pPr>
      <w:r>
        <w:rPr>
          <w:color w:val="1A1A1A"/>
          <w:sz w:val="36"/>
          <w:szCs w:val="36"/>
        </w:rPr>
        <w:t xml:space="preserve">فوالدُك المُسِنُّ فتنةٌ لك يختبِرُ اللهُ بها بِرَّك، وأمُّك كذلك، وأخوك وجارُك؛ الخلقُ كلُّهم فتنةٌ لنا يختبِرُ اللهُ بها أداءَ حقوقِهم. وزوجتُك فتنة: إمّا أن تغلوَ فيها فتُحِلَّ من أجلِها الحرام، وإمّا أن تجفوَ عنها فتظلِمَها فتأتيَ يومَ القيامةِ ظالمًا.</w:t>
      </w:r>
    </w:p>
    <w:p>
      <w:pPr>
        <w:spacing w:after="140" w:line="340" w:lineRule="auto"/>
        <w:jc w:val="both"/>
      </w:pPr>
      <w:r>
        <w:rPr>
          <w:color w:val="1A1A1A"/>
          <w:sz w:val="36"/>
          <w:szCs w:val="36"/>
        </w:rPr>
        <w:t xml:space="preserve">ومن أعظمِ فتنةِ المخلوقين: أن يُنزَّلوا منزلةَ الخالقِ في التحليلِ والتحريم. قال تعالى: </w:t>
      </w:r>
      <w:r>
        <w:rPr>
          <w:b/>
          <w:bCs/>
          <w:color w:val="8A6A1F"/>
          <w:sz w:val="36"/>
          <w:szCs w:val="36"/>
        </w:rPr>
        <w:t xml:space="preserve">﴿اتَّخَذُوا أَحْبَارَهُمْ وَرُهْبَانَهُمْ أَرْبَابًا مِّن دُونِ اللَّهِ﴾</w:t>
      </w:r>
      <w:r>
        <w:rPr>
          <w:color w:val="1A1A1A"/>
          <w:sz w:val="36"/>
          <w:szCs w:val="36"/>
        </w:rPr>
        <w:t xml:space="preserve">؛ فقال عَدِيُّ بنُ حاتمٍ ﵁ ـ وكان نصرانيًّا: يا رسولَ الله، ما عبَدْناهم! فقال ﷺ:</w:t>
      </w:r>
    </w:p>
    <w:p>
      <w:pPr>
        <w:pBdr>
          <w:right w:val="single" w:sz="12" w:space="10" w:color="8A6A1F"/>
        </w:pBdr>
        <w:spacing w:before="120" w:after="160" w:line="320" w:lineRule="auto"/>
        <w:ind w:left="504" w:right="504"/>
        <w:jc w:val="both"/>
      </w:pPr>
      <w:r>
        <w:rPr>
          <w:b/>
          <w:bCs/>
          <w:color w:val="1F5C3A"/>
          <w:sz w:val="36"/>
          <w:szCs w:val="36"/>
        </w:rPr>
        <w:t xml:space="preserve">«أليس يُحرِّمون ما أحلَّ اللهُ فتُحرِّمونه، ويُحِلُّون ما حرَّمَ اللهُ فتَستحِلُّونه؟»</w:t>
      </w:r>
      <w:r>
        <w:rPr>
          <w:b/>
          <w:bCs/>
          <w:color w:val="1F5C3A"/>
          <w:sz w:val="36"/>
          <w:szCs w:val="36"/>
        </w:rPr>
        <w:t xml:space="preserve"> قال: بلى. قال: </w:t>
      </w:r>
      <w:r>
        <w:rPr>
          <w:b/>
          <w:bCs/>
          <w:color w:val="1F5C3A"/>
          <w:sz w:val="36"/>
          <w:szCs w:val="36"/>
        </w:rPr>
        <w:t xml:space="preserve">«فتلك عبادتُهم»</w:t>
      </w:r>
      <w:r>
        <w:rPr>
          <w:rStyle w:val="a5"/>
          <w:sz w:val="36"/>
          <w:szCs w:val="36"/>
        </w:rPr>
        <w:footnoteReference w:id="5"/>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أسألُ اللهَ أن يَعصِمَني وإياكم من الفتنِ ما ظهرَ منها وما بطَن؛ إنه وليُّ ذلك والقادرُ عليه. 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فكيف النجاةُ من الفتن؟</w:t>
      </w:r>
    </w:p>
    <w:p>
      <w:pPr>
        <w:spacing w:before="260" w:after="120"/>
      </w:pPr>
      <w:r>
        <w:rPr>
          <w:b/>
          <w:bCs/>
          <w:color w:val="1F5C3A"/>
          <w:sz w:val="36"/>
          <w:szCs w:val="36"/>
        </w:rPr>
        <w:t xml:space="preserve">ثانيًا: سُبُلُ النجاة</w:t>
      </w:r>
    </w:p>
    <w:p>
      <w:pPr>
        <w:spacing w:before="200" w:after="100"/>
      </w:pPr>
      <w:r>
        <w:rPr>
          <w:b/>
          <w:bCs/>
          <w:color w:val="1A1A1A"/>
          <w:sz w:val="36"/>
          <w:szCs w:val="36"/>
        </w:rPr>
        <w:t xml:space="preserve">١) التمسُّكُ بالكتابِ والسنَّة</w:t>
      </w:r>
    </w:p>
    <w:p>
      <w:pPr>
        <w:spacing w:after="140" w:line="340" w:lineRule="auto"/>
        <w:jc w:val="both"/>
      </w:pPr>
      <w:r>
        <w:rPr>
          <w:color w:val="1A1A1A"/>
          <w:sz w:val="36"/>
          <w:szCs w:val="36"/>
        </w:rPr>
        <w:t xml:space="preserve">فإنّ أعظمَ أمانٍ لهذه الأمَّةِ هو التمسُّكُ بكتابِ ربِّها وسنَّةِ نبيِّها؛ </w:t>
      </w:r>
      <w:r>
        <w:rPr>
          <w:b/>
          <w:bCs/>
          <w:color w:val="8A6A1F"/>
          <w:sz w:val="36"/>
          <w:szCs w:val="36"/>
        </w:rPr>
        <w:t xml:space="preserve">﴿وَاعْتَصِمُوا بِحَبْلِ اللَّهِ جَمِيعًا وَلَا تَفَرَّقُوا﴾</w:t>
      </w:r>
      <w:r>
        <w:rPr>
          <w:color w:val="1A1A1A"/>
          <w:sz w:val="36"/>
          <w:szCs w:val="36"/>
        </w:rPr>
        <w:t xml:space="preserve">. وقال ﷺ:</w:t>
      </w:r>
    </w:p>
    <w:p>
      <w:pPr>
        <w:pBdr>
          <w:right w:val="single" w:sz="12" w:space="10" w:color="8A6A1F"/>
        </w:pBdr>
        <w:spacing w:before="120" w:after="160" w:line="320" w:lineRule="auto"/>
        <w:ind w:left="504" w:right="504"/>
        <w:jc w:val="both"/>
      </w:pPr>
      <w:r>
        <w:rPr>
          <w:b/>
          <w:bCs/>
          <w:color w:val="1F5C3A"/>
          <w:sz w:val="36"/>
          <w:szCs w:val="36"/>
        </w:rPr>
        <w:t xml:space="preserve">«تركتُ فيكم أمرَين لن تَضِلُّوا ما تمسَّكتُم بهما: كتابَ اللهِ وسُنَّةَ نبيِّه»</w:t>
      </w:r>
      <w:r>
        <w:rPr>
          <w:rStyle w:val="a5"/>
          <w:sz w:val="36"/>
          <w:szCs w:val="36"/>
        </w:rPr>
        <w:footnoteReference w:id="6"/>
      </w:r>
    </w:p>
    <w:p>
      <w:pPr>
        <w:spacing w:after="140" w:line="340" w:lineRule="auto"/>
        <w:jc w:val="both"/>
      </w:pPr>
      <w:r>
        <w:rPr>
          <w:color w:val="1A1A1A"/>
          <w:sz w:val="36"/>
          <w:szCs w:val="36"/>
        </w:rPr>
        <w:t xml:space="preserve">فإن كنتَ هاجرًا للسنَّةِ مُتساهِلًا فيها، فلا تسَلْ عن الفتنِ التي تُصيبُ قلبَك. واسمَعْ قولَ ربِّك:</w:t>
      </w:r>
    </w:p>
    <w:p>
      <w:pPr>
        <w:pBdr>
          <w:right w:val="single" w:sz="12" w:space="10" w:color="8A6A1F"/>
        </w:pBdr>
        <w:spacing w:before="120" w:after="160" w:line="320" w:lineRule="auto"/>
        <w:ind w:left="504" w:right="504"/>
        <w:jc w:val="both"/>
      </w:pPr>
      <w:r>
        <w:rPr>
          <w:b/>
          <w:bCs/>
          <w:color w:val="8A6A1F"/>
          <w:sz w:val="36"/>
          <w:szCs w:val="36"/>
        </w:rPr>
        <w:t xml:space="preserve">﴿فَلْيَحْذَرِ الَّذِينَ يُخَالِفُونَ عَنْ أَمْرِهِ أَن تُصِيبَهُمْ فِتْنَةٌ أَوْ يُصِيبَهُمْ عَذَابٌ أَلِيمٌ﴾</w:t>
      </w:r>
    </w:p>
    <w:p>
      <w:pPr>
        <w:spacing w:before="200" w:after="100"/>
      </w:pPr>
      <w:r>
        <w:rPr>
          <w:b/>
          <w:bCs/>
          <w:color w:val="1A1A1A"/>
          <w:sz w:val="36"/>
          <w:szCs w:val="36"/>
        </w:rPr>
        <w:t xml:space="preserve">٢) الإخلاص</w:t>
      </w:r>
    </w:p>
    <w:p>
      <w:pPr>
        <w:spacing w:after="140" w:line="340" w:lineRule="auto"/>
        <w:jc w:val="both"/>
      </w:pPr>
      <w:r>
        <w:rPr>
          <w:color w:val="1A1A1A"/>
          <w:sz w:val="36"/>
          <w:szCs w:val="36"/>
        </w:rPr>
        <w:t xml:space="preserve">فإن كنتَ تقصِدُ اللهَ بقلبِك ولسانِك وجوارحِك ومواقفِك وكلامِك، فأَبشِرْ بأنك من الناجين. وإن كان قصدُك يُخالِفُ ما تُصرِّحُ به، فأَبشِرْ بفتنةٍ تُخزيك؛ ألم تسمعوا قولَ اللهِ في المنافقين:</w:t>
      </w:r>
    </w:p>
    <w:p>
      <w:pPr>
        <w:pBdr>
          <w:right w:val="single" w:sz="12" w:space="10" w:color="8A6A1F"/>
        </w:pBdr>
        <w:spacing w:before="120" w:after="160" w:line="320" w:lineRule="auto"/>
        <w:ind w:left="504" w:right="504"/>
        <w:jc w:val="both"/>
      </w:pPr>
      <w:r>
        <w:rPr>
          <w:b/>
          <w:bCs/>
          <w:color w:val="8A6A1F"/>
          <w:sz w:val="36"/>
          <w:szCs w:val="36"/>
        </w:rPr>
        <w:t xml:space="preserve">﴿أَلَا فِي الْفِتْنَةِ سَقَطُوا ۗ وَإِنَّ جَهَنَّمَ لَمُحِيطَةٌ بِالْكَافِرِينَ﴾</w:t>
      </w:r>
    </w:p>
    <w:p>
      <w:pPr>
        <w:spacing w:after="140" w:line="340" w:lineRule="auto"/>
        <w:jc w:val="both"/>
      </w:pPr>
      <w:r>
        <w:rPr>
          <w:color w:val="1A1A1A"/>
          <w:sz w:val="36"/>
          <w:szCs w:val="36"/>
        </w:rPr>
        <w:t xml:space="preserve">وقال: </w:t>
      </w:r>
      <w:r>
        <w:rPr>
          <w:b/>
          <w:bCs/>
          <w:color w:val="8A6A1F"/>
          <w:sz w:val="36"/>
          <w:szCs w:val="36"/>
        </w:rPr>
        <w:t xml:space="preserve">﴿وَمِنَ النَّاسِ مَن يَعْبُدُ اللَّهَ عَلَىٰ حَرْفٍ ۖ فَإِنْ أَصَابَهُ خَيْرٌ اطْمَأَنَّ بِهِ ۖ وَإِنْ أَصَابَتْهُ فِتْنَةٌ انقَلَبَ عَلَىٰ وَجْهِهِ ۚ خَسِرَ الدُّنْيَا وَالْآخِرَةَ﴾</w:t>
      </w:r>
      <w:r>
        <w:rPr>
          <w:color w:val="1A1A1A"/>
          <w:sz w:val="36"/>
          <w:szCs w:val="36"/>
        </w:rPr>
        <w:t xml:space="preserve">.</w:t>
      </w:r>
    </w:p>
    <w:p>
      <w:pPr>
        <w:spacing w:before="200" w:after="100"/>
      </w:pPr>
      <w:r>
        <w:rPr>
          <w:b/>
          <w:bCs/>
          <w:color w:val="1A1A1A"/>
          <w:sz w:val="36"/>
          <w:szCs w:val="36"/>
        </w:rPr>
        <w:t xml:space="preserve">٣) الاعتصامُ بأهلِ العلمِ الراسخين</w:t>
      </w:r>
    </w:p>
    <w:p>
      <w:pPr>
        <w:spacing w:after="140" w:line="340" w:lineRule="auto"/>
        <w:jc w:val="both"/>
      </w:pPr>
      <w:r>
        <w:rPr>
          <w:color w:val="1A1A1A"/>
          <w:sz w:val="36"/>
          <w:szCs w:val="36"/>
        </w:rPr>
        <w:t xml:space="preserve">فنحن نحتاجُ في زمنِ الفتنةِ إلى عالمٍ ربّانيٍّ على منهجِ النبيِّ ﷺ يُضيءُ لنا الطريق. ولذلك حذَّرَ ﷺ من ذهابِ العلمِ فقال:</w:t>
      </w:r>
    </w:p>
    <w:p>
      <w:pPr>
        <w:pBdr>
          <w:right w:val="single" w:sz="12" w:space="10" w:color="8A6A1F"/>
        </w:pBdr>
        <w:spacing w:before="120" w:after="160" w:line="320" w:lineRule="auto"/>
        <w:ind w:left="504" w:right="504"/>
        <w:jc w:val="both"/>
      </w:pPr>
      <w:r>
        <w:rPr>
          <w:b/>
          <w:bCs/>
          <w:color w:val="1F5C3A"/>
          <w:sz w:val="36"/>
          <w:szCs w:val="36"/>
        </w:rPr>
        <w:t xml:space="preserve">«إنّ اللهَ لا يَقبِضُ العلمَ انتزاعًا يَنتزِعُه من العباد، ولكنْ يَقبِضُ العلمَ بقبضِ العلماء؛ حتى إذا لم يُبقِ عالمًا اتَّخذَ الناسُ رؤوسًا جُهّالًا فسُئِلوا فأَفتَوا بغيرِ علمٍ فضَلُّوا وأضَلُّوا»</w:t>
      </w:r>
      <w:r>
        <w:rPr>
          <w:rStyle w:val="a5"/>
          <w:sz w:val="36"/>
          <w:szCs w:val="36"/>
        </w:rPr>
        <w:footnoteReference w:id="7"/>
      </w:r>
    </w:p>
    <w:p>
      <w:pPr>
        <w:spacing w:after="140" w:line="340" w:lineRule="auto"/>
        <w:jc w:val="both"/>
      </w:pPr>
      <w:r>
        <w:rPr>
          <w:color w:val="1A1A1A"/>
          <w:sz w:val="36"/>
          <w:szCs w:val="36"/>
        </w:rPr>
        <w:t xml:space="preserve">فالواجبُ أن نتمسَّكَ بهَديِهم، وألّا نُقلِّدَ دينَنا لأشباهِ الرجال، بل لعلماءَ راسخين ربّانيِّين.</w:t>
      </w:r>
    </w:p>
    <w:p>
      <w:pPr>
        <w:spacing w:before="200" w:after="100"/>
      </w:pPr>
      <w:r>
        <w:rPr>
          <w:b/>
          <w:bCs/>
          <w:color w:val="1A1A1A"/>
          <w:sz w:val="36"/>
          <w:szCs w:val="36"/>
        </w:rPr>
        <w:t xml:space="preserve">٤) اعتزالُ الفتنِ عند اشتباهِها</w:t>
      </w:r>
    </w:p>
    <w:p>
      <w:pPr>
        <w:spacing w:after="140" w:line="340" w:lineRule="auto"/>
        <w:jc w:val="both"/>
      </w:pPr>
      <w:r>
        <w:rPr>
          <w:color w:val="1A1A1A"/>
          <w:sz w:val="36"/>
          <w:szCs w:val="36"/>
        </w:rPr>
        <w:t xml:space="preserve">وليس ذلك جُبنًا ولا ضَعفًا، وإنما هروبٌ بالدينِ وسلامةُ القلب. قال ﷺ:</w:t>
      </w:r>
    </w:p>
    <w:p>
      <w:pPr>
        <w:pBdr>
          <w:right w:val="single" w:sz="12" w:space="10" w:color="8A6A1F"/>
        </w:pBdr>
        <w:spacing w:before="120" w:after="160" w:line="320" w:lineRule="auto"/>
        <w:ind w:left="504" w:right="504"/>
        <w:jc w:val="both"/>
      </w:pPr>
      <w:r>
        <w:rPr>
          <w:b/>
          <w:bCs/>
          <w:color w:val="1F5C3A"/>
          <w:sz w:val="36"/>
          <w:szCs w:val="36"/>
        </w:rPr>
        <w:t xml:space="preserve">«يُوشِكُ أن يكونَ خيرَ مالِ المسلمِ غنَمٌ يَتبَعُ بها شَعَفَ الجبالِ ومواقعَ القَطْر، يَفِرُّ بدينِه من الفتن»</w:t>
      </w:r>
      <w:r>
        <w:rPr>
          <w:rStyle w:val="a5"/>
          <w:sz w:val="36"/>
          <w:szCs w:val="36"/>
        </w:rPr>
        <w:footnoteReference w:id="8"/>
      </w:r>
    </w:p>
    <w:p>
      <w:pPr>
        <w:spacing w:after="140" w:line="340" w:lineRule="auto"/>
        <w:jc w:val="both"/>
      </w:pPr>
      <w:r>
        <w:rPr>
          <w:color w:val="1A1A1A"/>
          <w:sz w:val="36"/>
          <w:szCs w:val="36"/>
        </w:rPr>
        <w:t xml:space="preserve">وقال ﷺ في الفتنة:</w:t>
      </w:r>
    </w:p>
    <w:p>
      <w:pPr>
        <w:pBdr>
          <w:right w:val="single" w:sz="12" w:space="10" w:color="8A6A1F"/>
        </w:pBdr>
        <w:spacing w:before="120" w:after="160" w:line="320" w:lineRule="auto"/>
        <w:ind w:left="504" w:right="504"/>
        <w:jc w:val="both"/>
      </w:pPr>
      <w:r>
        <w:rPr>
          <w:b/>
          <w:bCs/>
          <w:color w:val="1F5C3A"/>
          <w:sz w:val="36"/>
          <w:szCs w:val="36"/>
        </w:rPr>
        <w:t xml:space="preserve">«فمن كانت له إبلٌ فليَلحَقْ بإبلِه، ومن كانت له غنمٌ فليَلحَقْ بغنمِه، ومن كانت له أرضٌ فليَلحَقْ بأرضِه»</w:t>
      </w:r>
    </w:p>
    <w:p>
      <w:pPr>
        <w:spacing w:after="140" w:line="340" w:lineRule="auto"/>
        <w:jc w:val="both"/>
      </w:pPr>
      <w:r>
        <w:rPr>
          <w:color w:val="1A1A1A"/>
          <w:sz w:val="36"/>
          <w:szCs w:val="36"/>
        </w:rPr>
        <w:t xml:space="preserve">قال رجل: فمن لم يكُنْ له شيءٌ من ذلك؟ قال:</w:t>
      </w:r>
    </w:p>
    <w:p>
      <w:pPr>
        <w:pBdr>
          <w:right w:val="single" w:sz="12" w:space="10" w:color="8A6A1F"/>
        </w:pBdr>
        <w:spacing w:before="120" w:after="160" w:line="320" w:lineRule="auto"/>
        <w:ind w:left="504" w:right="504"/>
        <w:jc w:val="both"/>
      </w:pPr>
      <w:r>
        <w:rPr>
          <w:b/>
          <w:bCs/>
          <w:color w:val="1F5C3A"/>
          <w:sz w:val="36"/>
          <w:szCs w:val="36"/>
        </w:rPr>
        <w:t xml:space="preserve">«فليَعمِدْ إلى سيفِه فليَدُقَّ على حَدِّه بحَجَر، ثم ليَنجُ إن استطاعَ النجاة»</w:t>
      </w:r>
      <w:r>
        <w:rPr>
          <w:rStyle w:val="a5"/>
          <w:sz w:val="36"/>
          <w:szCs w:val="36"/>
        </w:rPr>
        <w:footnoteReference w:id="9"/>
      </w:r>
    </w:p>
    <w:p>
      <w:pPr>
        <w:spacing w:after="140" w:line="340" w:lineRule="auto"/>
        <w:jc w:val="both"/>
      </w:pPr>
      <w:r>
        <w:rPr>
          <w:color w:val="1A1A1A"/>
          <w:sz w:val="36"/>
          <w:szCs w:val="36"/>
        </w:rPr>
        <w:t xml:space="preserve">فيا من تنشُرُ وتكتُبُ وتُشارِكُ في كلِّ شيءٍ ولا بصيرةَ لك: تأمَّلْ في هذا الهَدي؛ فإنّ الفتنةَ إذا أقبلَتْ وسُفِكَتِ الدماءُ سُئِلْتَ عنها يومَ القيامة.</w:t>
      </w:r>
    </w:p>
    <w:p>
      <w:pPr>
        <w:spacing w:before="200" w:after="100"/>
      </w:pPr>
      <w:r>
        <w:rPr>
          <w:b/>
          <w:bCs/>
          <w:color w:val="1A1A1A"/>
          <w:sz w:val="36"/>
          <w:szCs w:val="36"/>
        </w:rPr>
        <w:t xml:space="preserve">٥) تعليقُ القلبِ باللهِ في الدعاء</w:t>
      </w:r>
    </w:p>
    <w:p>
      <w:pPr>
        <w:spacing w:after="140" w:line="340" w:lineRule="auto"/>
        <w:jc w:val="both"/>
      </w:pPr>
      <w:r>
        <w:rPr>
          <w:color w:val="1A1A1A"/>
          <w:sz w:val="36"/>
          <w:szCs w:val="36"/>
        </w:rPr>
        <w:t xml:space="preserve">فنحن ضعفاء، ولولا سِترُ اللهِ وتوفيقُه لَهلَكْنا. فتجرَّدْ من حولِك وقوَّتِك، والهَجْ بسؤالِ ربِّك؛ استجابةً لقولِه ﷺ:</w:t>
      </w:r>
    </w:p>
    <w:p>
      <w:pPr>
        <w:pBdr>
          <w:right w:val="single" w:sz="12" w:space="10" w:color="8A6A1F"/>
        </w:pBdr>
        <w:spacing w:before="120" w:after="160" w:line="320" w:lineRule="auto"/>
        <w:ind w:left="504" w:right="504"/>
        <w:jc w:val="both"/>
      </w:pPr>
      <w:r>
        <w:rPr>
          <w:b/>
          <w:bCs/>
          <w:color w:val="1F5C3A"/>
          <w:sz w:val="36"/>
          <w:szCs w:val="36"/>
        </w:rPr>
        <w:t xml:space="preserve">«تعوَّذوا باللهِ من الفتنِ ما ظهرَ منها وما بطَن»</w:t>
      </w:r>
      <w:r>
        <w:rPr>
          <w:rStyle w:val="a5"/>
          <w:sz w:val="36"/>
          <w:szCs w:val="36"/>
        </w:rPr>
        <w:footnoteReference w:id="10"/>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نسألُ اللهَ جلَّ في عُلاه أن يُعيذَنا وإياكم من الفتنِ ما ظهرَ منها وما بطَن، في بلدِنا هذا خاصَّةً وفي بلادِ المسلمين عامَّة؛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أمِّ سلمة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جابر بن عبد الله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عبد الله بن مسعود ﵁ موقوفًا.</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حُذيفةَ بنِ اليمانِ ﵁. و«مُرْبادٌّ»: شديدُ السواد، و«مُجَخِّيًا»: مائلًا مقلوبًا.</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عَدِيِّ بنِ حاتمٍ ﵁، وحسَّنه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مالكٌ في «الموطأ» بلاغًا، وله شواهدُ عند الحاكمِ وغيرِه، وصححه الألباني بمجموعِ طرقِه.</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عمرو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سعيدٍ الخُدريِّ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من حديث أبي بَكْرةَ ﵁، وصححه الألباني. وقد بوَّبَ عليه أهلُ العلمِ في اعتزالِ الفتنِ التي يشتبِهُ فيها الحقُّ ولا يتميَّزُ فيها المُحِقُّ من المُبطِل.</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زيدِ بنِ ثابتٍ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