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النفسُ المطمئنَّة</w:t>
      </w:r>
    </w:p>
    <w:p>
      <w:pPr>
        <w:spacing w:after="120"/>
      </w:pPr>
      <w:r>
        <w:rPr>
          <w:color w:val="8A6A1F"/>
          <w:sz w:val="36"/>
          <w:szCs w:val="36"/>
        </w:rPr>
        <w:t xml:space="preserve">منازلُ النفوسِ الثلاث، ووسائلُ تزكيةِ النفس</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قسَمٌ لا نظيرَ له</w:t>
      </w:r>
    </w:p>
    <w:p>
      <w:pPr>
        <w:spacing w:after="140" w:line="340" w:lineRule="auto"/>
        <w:jc w:val="both"/>
      </w:pPr>
      <w:r>
        <w:rPr>
          <w:color w:val="1A1A1A"/>
          <w:sz w:val="36"/>
          <w:szCs w:val="36"/>
        </w:rPr>
        <w:t xml:space="preserve">وبعدُ، أحبَّتي في الله، معاشرَ الموحِّدين: في زمنِ المِحَنِ والفتنِ والابتلاءات، وفي زمنِ غُربةِ الصالحين، يتأكَّدُ الحديثُ عن النفوس. فمن أيِّ النفوسِ نفسُك أيها المسلم؟ أهي نفسٌ زكيَّةٌ تحلِّقُ في معراجِ العبوديةِ لله، أم نفسٌ دَنِيَّةٌ تحومُ حول الشهوات؟</w:t>
      </w:r>
    </w:p>
    <w:p>
      <w:pPr>
        <w:spacing w:after="140" w:line="340" w:lineRule="auto"/>
        <w:jc w:val="both"/>
      </w:pPr>
      <w:r>
        <w:rPr>
          <w:color w:val="1A1A1A"/>
          <w:sz w:val="36"/>
          <w:szCs w:val="36"/>
        </w:rPr>
        <w:t xml:space="preserve">واعلَمْ أنّ النفوسَ ثلاث:</w:t>
      </w:r>
    </w:p>
    <w:p>
      <w:pPr>
        <w:spacing w:after="140" w:line="340" w:lineRule="auto"/>
        <w:jc w:val="both"/>
      </w:pPr>
      <w:r>
        <w:rPr>
          <w:color w:val="1A1A1A"/>
          <w:sz w:val="36"/>
          <w:szCs w:val="36"/>
        </w:rPr>
        <w:t xml:space="preserve">**الأولى**: النفسُ المطمئنَّةُ التي رضِيَتْ عن اللهِ ورضيَ عنها: </w:t>
      </w:r>
      <w:r>
        <w:rPr>
          <w:b/>
          <w:bCs/>
          <w:color w:val="8A6A1F"/>
          <w:sz w:val="36"/>
          <w:szCs w:val="36"/>
        </w:rPr>
        <w:t xml:space="preserve">﴿يَا أَيَّتُهَا النَّفْسُ الْمُطْمَئِنَّةُ ۝ ارْجِعِي إِلَىٰ رَبِّكِ رَاضِيَةً مَّرْضِيَّةً﴾</w:t>
      </w:r>
      <w:r>
        <w:rPr>
          <w:color w:val="1A1A1A"/>
          <w:sz w:val="36"/>
          <w:szCs w:val="36"/>
        </w:rPr>
        <w:t xml:space="preserve">.</w:t>
      </w:r>
    </w:p>
    <w:p>
      <w:pPr>
        <w:spacing w:after="140" w:line="340" w:lineRule="auto"/>
        <w:jc w:val="both"/>
      </w:pPr>
      <w:r>
        <w:rPr>
          <w:color w:val="1A1A1A"/>
          <w:sz w:val="36"/>
          <w:szCs w:val="36"/>
        </w:rPr>
        <w:t xml:space="preserve">**والثانية**: النفسُ اللوّامةُ التي تلومُ صاحبَها على تقصيرِه؛ وهي في منزلةٍ بين المنزلتَين: قد ترتقي فتصيرَ مطمئنَّة، وقد تنزِلَ فتصيرَ **الثالثة**: النفسَ الأمّارةَ بالسوء.</w:t>
      </w:r>
    </w:p>
    <w:p>
      <w:pPr>
        <w:spacing w:after="140" w:line="340" w:lineRule="auto"/>
        <w:jc w:val="both"/>
      </w:pPr>
      <w:r>
        <w:rPr>
          <w:color w:val="1A1A1A"/>
          <w:sz w:val="36"/>
          <w:szCs w:val="36"/>
        </w:rPr>
        <w:t xml:space="preserve">ولمّا كانت للنفسِ هذه المنزلةُ العظيمةُ أقسمَ اللهُ في شأنِها قسَمًا لم يتكرَّرْ في كتابِه: أحدَ عشرَ قسَمًا في سورةٍ واحدة! </w:t>
      </w:r>
      <w:r>
        <w:rPr>
          <w:b/>
          <w:bCs/>
          <w:color w:val="8A6A1F"/>
          <w:sz w:val="36"/>
          <w:szCs w:val="36"/>
        </w:rPr>
        <w:t xml:space="preserve">﴿وَالشَّمْسِ وَضُحَاهَا... وَنَفْسٍ وَمَا سَوَّاهَا ۝ فَأَلْهَمَهَا فُجُورَهَا وَتَقْوَاهَا﴾</w:t>
      </w:r>
      <w:r>
        <w:rPr>
          <w:color w:val="1A1A1A"/>
          <w:sz w:val="36"/>
          <w:szCs w:val="36"/>
        </w:rPr>
        <w:t xml:space="preserve"> ثم جاء جوابُ القسَم:</w:t>
      </w:r>
    </w:p>
    <w:p>
      <w:pPr>
        <w:pBdr>
          <w:right w:val="single" w:sz="12" w:space="10" w:color="8A6A1F"/>
        </w:pBdr>
        <w:spacing w:before="120" w:after="160" w:line="320" w:lineRule="auto"/>
        <w:ind w:left="504" w:right="504"/>
        <w:jc w:val="both"/>
      </w:pPr>
      <w:r>
        <w:rPr>
          <w:b/>
          <w:bCs/>
          <w:color w:val="8A6A1F"/>
          <w:sz w:val="36"/>
          <w:szCs w:val="36"/>
        </w:rPr>
        <w:t xml:space="preserve">﴿قَدْ أَفْلَحَ مَن زَكَّاهَا ۝ وَقَدْ خَابَ مَن دَسَّاهَا﴾</w:t>
      </w:r>
    </w:p>
    <w:p>
      <w:pPr>
        <w:spacing w:after="140" w:line="340" w:lineRule="auto"/>
        <w:jc w:val="both"/>
      </w:pPr>
      <w:r>
        <w:rPr>
          <w:color w:val="1A1A1A"/>
          <w:sz w:val="36"/>
          <w:szCs w:val="36"/>
        </w:rPr>
        <w:t xml:space="preserve">فحديثي اليومَ عن **وسائلِ تزكيةِ النفس**.</w:t>
      </w:r>
    </w:p>
    <w:p>
      <w:pPr>
        <w:spacing w:before="260" w:after="120"/>
      </w:pPr>
      <w:r>
        <w:rPr>
          <w:b/>
          <w:bCs/>
          <w:color w:val="1F5C3A"/>
          <w:sz w:val="36"/>
          <w:szCs w:val="36"/>
        </w:rPr>
        <w:t xml:space="preserve">أولًا: تحقيقُ التوحيدِ الخالص</w:t>
      </w:r>
    </w:p>
    <w:p>
      <w:pPr>
        <w:spacing w:after="140" w:line="340" w:lineRule="auto"/>
        <w:jc w:val="both"/>
      </w:pPr>
      <w:r>
        <w:rPr>
          <w:color w:val="1A1A1A"/>
          <w:sz w:val="36"/>
          <w:szCs w:val="36"/>
        </w:rPr>
        <w:t xml:space="preserve">فلا زكاةَ بلا توحيد؛ ولن تزكوَ نفسٌ تعلَّقَتْ بغيرِ الله، ولا نفسٌ دعَتْ غيرَ الله، ولا نفسٌ توكَّلَتْ على غيرِه: </w:t>
      </w:r>
      <w:r>
        <w:rPr>
          <w:b/>
          <w:bCs/>
          <w:color w:val="8A6A1F"/>
          <w:sz w:val="36"/>
          <w:szCs w:val="36"/>
        </w:rPr>
        <w:t xml:space="preserve">﴿وَأَنَّهُ كَانَ رِجَالٌ مِّنَ الْإِنسِ يَعُوذُونَ بِرِجَالٍ مِّنَ الْجِنِّ فَزَادُوهُمْ رَهَقًا﴾</w:t>
      </w:r>
      <w:r>
        <w:rPr>
          <w:color w:val="1A1A1A"/>
          <w:sz w:val="36"/>
          <w:szCs w:val="36"/>
        </w:rPr>
        <w:t xml:space="preserve">.</w:t>
      </w:r>
    </w:p>
    <w:p>
      <w:pPr>
        <w:spacing w:after="140" w:line="340" w:lineRule="auto"/>
        <w:jc w:val="both"/>
      </w:pPr>
      <w:r>
        <w:rPr>
          <w:color w:val="1A1A1A"/>
          <w:sz w:val="36"/>
          <w:szCs w:val="36"/>
        </w:rPr>
        <w:t xml:space="preserve">فأيُّ دعوةٍ لا تقومُ على تحقيقِ التوحيدِ فليست دعوةَ تزكية، وإن زُيِّنَتْ وسُمِّيَتْ بذلك. فكيف تزكو نفسٌ تعلَّقَتْ بغيرِ الله؟ فالحذَرَ من المسالكِ المنحرفةِ التي تجعلُ العبدَ يتعلَّقُ بشيخٍ أو حجَرٍ من دون الله؛ فإنّ العبدَ مهما زكّى نفسَه بألوانِ الطاعاتِ ثم لم يَعتَنِ بأصلِ الدينِ ـ وهو التوحيد ـ فما زكّى نفسَه.</w:t>
      </w:r>
    </w:p>
    <w:p>
      <w:pPr>
        <w:spacing w:before="260" w:after="120"/>
      </w:pPr>
      <w:r>
        <w:rPr>
          <w:b/>
          <w:bCs/>
          <w:color w:val="1F5C3A"/>
          <w:sz w:val="36"/>
          <w:szCs w:val="36"/>
        </w:rPr>
        <w:t xml:space="preserve">ثانيًا: القرآنُ الكريم</w:t>
      </w:r>
    </w:p>
    <w:p>
      <w:pPr>
        <w:spacing w:after="140" w:line="340" w:lineRule="auto"/>
        <w:jc w:val="both"/>
      </w:pPr>
      <w:r>
        <w:rPr>
          <w:color w:val="1A1A1A"/>
          <w:sz w:val="36"/>
          <w:szCs w:val="36"/>
        </w:rPr>
        <w:t xml:space="preserve">قال تعالى: </w:t>
      </w:r>
      <w:r>
        <w:rPr>
          <w:b/>
          <w:bCs/>
          <w:color w:val="8A6A1F"/>
          <w:sz w:val="36"/>
          <w:szCs w:val="36"/>
        </w:rPr>
        <w:t xml:space="preserve">﴿إِنَّ هَٰذَا الْقُرْآنَ يَهْدِي لِلَّتِي هِيَ أَقْوَمُ﴾</w:t>
      </w:r>
      <w:r>
        <w:rPr>
          <w:color w:val="1A1A1A"/>
          <w:sz w:val="36"/>
          <w:szCs w:val="36"/>
        </w:rPr>
        <w:t xml:space="preserve">، وقال: </w:t>
      </w:r>
      <w:r>
        <w:rPr>
          <w:b/>
          <w:bCs/>
          <w:color w:val="8A6A1F"/>
          <w:sz w:val="36"/>
          <w:szCs w:val="36"/>
        </w:rPr>
        <w:t xml:space="preserve">﴿كِتَابٌ أَنزَلْنَاهُ إِلَيْكَ مُبَارَكٌ لِّيَدَّبَّرُوا آيَاتِهِ﴾</w:t>
      </w:r>
      <w:r>
        <w:rPr>
          <w:color w:val="1A1A1A"/>
          <w:sz w:val="36"/>
          <w:szCs w:val="36"/>
        </w:rPr>
        <w:t xml:space="preserve">. والتزكيةُ تنميةُ الخيرِ في النفس، والقرآنُ مباركٌ تكثُرُ به الخيرات.</w:t>
      </w:r>
    </w:p>
    <w:p>
      <w:pPr>
        <w:spacing w:after="140" w:line="340" w:lineRule="auto"/>
        <w:jc w:val="both"/>
      </w:pPr>
      <w:r>
        <w:rPr>
          <w:color w:val="1A1A1A"/>
          <w:sz w:val="36"/>
          <w:szCs w:val="36"/>
        </w:rPr>
        <w:t xml:space="preserve">**وها هنا قضيةٌ يَغفُلُ عنها كثيرٌ من الصالحين:** يظُنُّون أنّ التزكيةَ بالقرآنِ محصورةٌ في تلاوتِه. كلّا؛ فإنما أُنزِلَ ليُعمَلَ به. قال الحسنُ البصريُّ ﵀:</w:t>
      </w:r>
    </w:p>
    <w:p>
      <w:pPr>
        <w:pBdr>
          <w:right w:val="single" w:sz="12" w:space="10" w:color="8A6A1F"/>
        </w:pBdr>
        <w:spacing w:before="120" w:after="160" w:line="320" w:lineRule="auto"/>
        <w:ind w:left="504" w:right="504"/>
        <w:jc w:val="both"/>
      </w:pPr>
      <w:r>
        <w:rPr>
          <w:b/>
          <w:bCs/>
          <w:color w:val="1F5C3A"/>
          <w:sz w:val="36"/>
          <w:szCs w:val="36"/>
        </w:rPr>
        <w:t xml:space="preserve">«إنما أُنزِلَ القرآنُ ليُعمَلَ به، فاتَّخذَ الناسُ تلاوتَه عملًا»</w:t>
      </w:r>
      <w:r>
        <w:rPr>
          <w:rStyle w:val="a5"/>
          <w:sz w:val="36"/>
          <w:szCs w:val="36"/>
        </w:rPr>
        <w:footnoteReference w:id="1"/>
      </w:r>
    </w:p>
    <w:p>
      <w:pPr>
        <w:spacing w:after="140" w:line="340" w:lineRule="auto"/>
        <w:jc w:val="both"/>
      </w:pPr>
      <w:r>
        <w:rPr>
          <w:color w:val="1A1A1A"/>
          <w:sz w:val="36"/>
          <w:szCs w:val="36"/>
        </w:rPr>
        <w:t xml:space="preserve">فأتعَسْ بمن يقرأُ القرآنَ والقرآنُ يلعنُه: يلعنُ آكلَ الربا وهو يأكُل، ويذُمُّ المُغتابَ وهو يغتاب!</w:t>
      </w:r>
    </w:p>
    <w:p>
      <w:pPr>
        <w:spacing w:before="260" w:after="120"/>
      </w:pPr>
      <w:r>
        <w:rPr>
          <w:b/>
          <w:bCs/>
          <w:color w:val="1F5C3A"/>
          <w:sz w:val="36"/>
          <w:szCs w:val="36"/>
        </w:rPr>
        <w:t xml:space="preserve">ثالثًا: الدعاء</w:t>
      </w:r>
    </w:p>
    <w:p>
      <w:pPr>
        <w:spacing w:after="140" w:line="340" w:lineRule="auto"/>
        <w:jc w:val="both"/>
      </w:pPr>
      <w:r>
        <w:rPr>
          <w:color w:val="1A1A1A"/>
          <w:sz w:val="36"/>
          <w:szCs w:val="36"/>
        </w:rPr>
        <w:t xml:space="preserve">فما علاقةُ الدعاءِ بالتزكية؟ اعلَمْ أنّ التزكيةَ بيدِ الله: </w:t>
      </w:r>
      <w:r>
        <w:rPr>
          <w:b/>
          <w:bCs/>
          <w:color w:val="8A6A1F"/>
          <w:sz w:val="36"/>
          <w:szCs w:val="36"/>
        </w:rPr>
        <w:t xml:space="preserve">﴿بَلِ اللَّهُ يُزَكِّي مَن يَشَاءُ﴾</w:t>
      </w:r>
      <w:r>
        <w:rPr>
          <w:color w:val="1A1A1A"/>
          <w:sz w:val="36"/>
          <w:szCs w:val="36"/>
        </w:rPr>
        <w:t xml:space="preserve">. فالهَجْ بسؤالِ ربِّك أن يُزكِّيَ نفسَك؛ فنبيُّك ﷺ ـ وقد زكّاه اللهُ ـ كان يقول:</w:t>
      </w:r>
    </w:p>
    <w:p>
      <w:pPr>
        <w:pBdr>
          <w:right w:val="single" w:sz="12" w:space="10" w:color="8A6A1F"/>
        </w:pBdr>
        <w:spacing w:before="120" w:after="160" w:line="320" w:lineRule="auto"/>
        <w:ind w:left="504" w:right="504"/>
        <w:jc w:val="both"/>
      </w:pPr>
      <w:r>
        <w:rPr>
          <w:b/>
          <w:bCs/>
          <w:color w:val="1F5C3A"/>
          <w:sz w:val="36"/>
          <w:szCs w:val="36"/>
        </w:rPr>
        <w:t xml:space="preserve">«اللهم آتِ نفسي تقواها، وزكِّها أنت خيرُ من زكّاها، أنت وليُّها ومولاها»</w:t>
      </w:r>
      <w:r>
        <w:rPr>
          <w:rStyle w:val="a5"/>
          <w:sz w:val="36"/>
          <w:szCs w:val="36"/>
        </w:rPr>
        <w:footnoteReference w:id="2"/>
      </w:r>
    </w:p>
    <w:p>
      <w:pPr>
        <w:spacing w:after="140" w:line="340" w:lineRule="auto"/>
        <w:jc w:val="both"/>
      </w:pPr>
      <w:r>
        <w:rPr>
          <w:color w:val="1A1A1A"/>
          <w:sz w:val="36"/>
          <w:szCs w:val="36"/>
        </w:rPr>
        <w:t xml:space="preserve">فليست التزكيةُ بذكائِك ولا بحسَبِك ولا بمحفوظاتِك؛ إنما هي بيدِ اللهِ يُؤتيها من يشاء.</w:t>
      </w:r>
    </w:p>
    <w:p>
      <w:pPr>
        <w:spacing w:before="260" w:after="120"/>
      </w:pPr>
      <w:r>
        <w:rPr>
          <w:b/>
          <w:bCs/>
          <w:color w:val="1F5C3A"/>
          <w:sz w:val="36"/>
          <w:szCs w:val="36"/>
        </w:rPr>
        <w:t xml:space="preserve">رابعًا: لزومُ الجُمَعِ والجماعات</w:t>
      </w:r>
    </w:p>
    <w:p>
      <w:pPr>
        <w:spacing w:after="140" w:line="340" w:lineRule="auto"/>
        <w:jc w:val="both"/>
      </w:pPr>
      <w:r>
        <w:rPr>
          <w:color w:val="1A1A1A"/>
          <w:sz w:val="36"/>
          <w:szCs w:val="36"/>
        </w:rPr>
        <w:t xml:space="preserve">إنّ المدَدَ الإيمانيَّ لقلوبِنا لا يكادُ يُوجَدُ في زمانِنا إلا في بيوتِ الله: في الجمعةِ والجماعات، حين تستمعُ إلى الذِّكرِ والقرآنِ والدروس. فتخيَّلْ قلبَ من انقطعَ عن هذا أسابيعَ لا يسمعُ موعظةً ولا يُمرِّغُ جبهتَه في جماعة!</w:t>
      </w:r>
    </w:p>
    <w:p>
      <w:pPr>
        <w:spacing w:after="140" w:line="340" w:lineRule="auto"/>
        <w:jc w:val="both"/>
      </w:pPr>
      <w:r>
        <w:rPr>
          <w:color w:val="1A1A1A"/>
          <w:sz w:val="36"/>
          <w:szCs w:val="36"/>
        </w:rPr>
        <w:t xml:space="preserve">فأَقبِلوا على بيوتِ الله؛ فإنّ النفسَ حين تتعلَّقُ بهذه البيوتِ تزكو بإذنِ الله.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خامسًا: الصدقة</w:t>
      </w:r>
    </w:p>
    <w:p>
      <w:pPr>
        <w:spacing w:after="140" w:line="340" w:lineRule="auto"/>
        <w:jc w:val="both"/>
      </w:pPr>
      <w:r>
        <w:rPr>
          <w:color w:val="1A1A1A"/>
          <w:sz w:val="36"/>
          <w:szCs w:val="36"/>
        </w:rPr>
        <w:t xml:space="preserve">فليست الصدقةُ محصورةً في صدقةِ الفِطر كما يظُنُّ بعضُ الناس! قال تعالى:</w:t>
      </w:r>
    </w:p>
    <w:p>
      <w:pPr>
        <w:pBdr>
          <w:right w:val="single" w:sz="12" w:space="10" w:color="8A6A1F"/>
        </w:pBdr>
        <w:spacing w:before="120" w:after="160" w:line="320" w:lineRule="auto"/>
        <w:ind w:left="504" w:right="504"/>
        <w:jc w:val="both"/>
      </w:pPr>
      <w:r>
        <w:rPr>
          <w:b/>
          <w:bCs/>
          <w:color w:val="8A6A1F"/>
          <w:sz w:val="36"/>
          <w:szCs w:val="36"/>
        </w:rPr>
        <w:t xml:space="preserve">﴿خُذْ مِنْ أَمْوَالِهِمْ صَدَقَةً تُطَهِّرُهُمْ وَتُزَكِّيهِم بِهَا﴾</w:t>
      </w:r>
    </w:p>
    <w:p>
      <w:pPr>
        <w:spacing w:after="140" w:line="340" w:lineRule="auto"/>
        <w:jc w:val="both"/>
      </w:pPr>
      <w:r>
        <w:rPr>
          <w:color w:val="1A1A1A"/>
          <w:sz w:val="36"/>
          <w:szCs w:val="36"/>
        </w:rPr>
        <w:t xml:space="preserve">فالصدقةُ نماء، وتطهيرٌ للمال؛ ولكنّها قبل أن تُطهِّرَ المالَ تُطهِّرُ القلبَ من الشُّحِّ والبُخل. وقد قال ﷺ:</w:t>
      </w:r>
    </w:p>
    <w:p>
      <w:pPr>
        <w:pBdr>
          <w:right w:val="single" w:sz="12" w:space="10" w:color="8A6A1F"/>
        </w:pBdr>
        <w:spacing w:before="120" w:after="160" w:line="320" w:lineRule="auto"/>
        <w:ind w:left="504" w:right="504"/>
        <w:jc w:val="both"/>
      </w:pPr>
      <w:r>
        <w:rPr>
          <w:b/>
          <w:bCs/>
          <w:color w:val="1F5C3A"/>
          <w:sz w:val="36"/>
          <w:szCs w:val="36"/>
        </w:rPr>
        <w:t xml:space="preserve">«اتَّقوا النارَ ولو بشِقِّ تمرة»</w:t>
      </w:r>
      <w:r>
        <w:rPr>
          <w:rStyle w:val="a5"/>
          <w:sz w:val="36"/>
          <w:szCs w:val="36"/>
        </w:rPr>
        <w:footnoteReference w:id="3"/>
      </w:r>
    </w:p>
    <w:p>
      <w:pPr>
        <w:spacing w:after="140" w:line="340" w:lineRule="auto"/>
        <w:jc w:val="both"/>
      </w:pPr>
      <w:r>
        <w:rPr>
          <w:color w:val="1A1A1A"/>
          <w:sz w:val="36"/>
          <w:szCs w:val="36"/>
        </w:rPr>
        <w:t xml:space="preserve">ولا أحدَ منّا يعجِزُ عن شِقِّ تمرة.</w:t>
      </w:r>
    </w:p>
    <w:p>
      <w:pPr>
        <w:spacing w:before="260" w:after="120"/>
      </w:pPr>
      <w:r>
        <w:rPr>
          <w:b/>
          <w:bCs/>
          <w:color w:val="1F5C3A"/>
          <w:sz w:val="36"/>
          <w:szCs w:val="36"/>
        </w:rPr>
        <w:t xml:space="preserve">سادسًا: إغلاقُ أبوابِ الشهوات</w:t>
      </w:r>
    </w:p>
    <w:p>
      <w:pPr>
        <w:spacing w:after="140" w:line="340" w:lineRule="auto"/>
        <w:jc w:val="both"/>
      </w:pPr>
      <w:r>
        <w:rPr>
          <w:color w:val="1A1A1A"/>
          <w:sz w:val="36"/>
          <w:szCs w:val="36"/>
        </w:rPr>
        <w:t xml:space="preserve">أبوابٌ حذَّرَنا منها النبيُّ ﷺ قبل أربعةَ عشرَ قرنًا، ثم اقتحمَها الناسُ اليوم. اسمَعْ بقلبِك إلى هذا المثَلِ العظيم:</w:t>
      </w:r>
    </w:p>
    <w:p>
      <w:pPr>
        <w:pBdr>
          <w:right w:val="single" w:sz="12" w:space="10" w:color="8A6A1F"/>
        </w:pBdr>
        <w:spacing w:before="120" w:after="160" w:line="320" w:lineRule="auto"/>
        <w:ind w:left="504" w:right="504"/>
        <w:jc w:val="both"/>
      </w:pPr>
      <w:r>
        <w:rPr>
          <w:b/>
          <w:bCs/>
          <w:color w:val="1F5C3A"/>
          <w:sz w:val="36"/>
          <w:szCs w:val="36"/>
        </w:rPr>
        <w:t xml:space="preserve">«ضرَبَ اللهُ مثَلًا صراطًا مستقيمًا، وعلى جَنبَتَيِ الصراطِ سُورانِ فيهما أبوابٌ مُفتَّحة، وعلى الأبوابِ سُتورٌ مُرخاة، وعلى بابِ الصراطِ داعٍ يقول: يا أيها الناسُ ادخُلوا الصراطَ جميعًا ولا تتعرَّجوا. وداعٍ يدعو من فوقِ الصراط، فإذا أرادَ الإنسانُ أن يفتحَ شيئًا من تلك الأبوابِ قال: وَيحَك! لا تفتَحْه، فإنك إن تفتَحْه تلِجْه»</w:t>
      </w:r>
    </w:p>
    <w:p>
      <w:pPr>
        <w:spacing w:after="140" w:line="340" w:lineRule="auto"/>
        <w:jc w:val="both"/>
      </w:pPr>
      <w:r>
        <w:rPr>
          <w:color w:val="1A1A1A"/>
          <w:sz w:val="36"/>
          <w:szCs w:val="36"/>
        </w:rPr>
        <w:t xml:space="preserve">ثم فسَّرَه ﷺ فقال:</w:t>
      </w:r>
    </w:p>
    <w:p>
      <w:pPr>
        <w:pBdr>
          <w:right w:val="single" w:sz="12" w:space="10" w:color="8A6A1F"/>
        </w:pBdr>
        <w:spacing w:before="120" w:after="160" w:line="320" w:lineRule="auto"/>
        <w:ind w:left="504" w:right="504"/>
        <w:jc w:val="both"/>
      </w:pPr>
      <w:r>
        <w:rPr>
          <w:b/>
          <w:bCs/>
          <w:color w:val="1F5C3A"/>
          <w:sz w:val="36"/>
          <w:szCs w:val="36"/>
        </w:rPr>
        <w:t xml:space="preserve">«فالصراطُ الإسلام، والسُّورانِ حدودُ الله، والأبوابُ المُفتَّحةُ محارمُ الله، وذلك الداعي على رأسِ الصراطِ كتابُ الله، والداعي من فوقِ الصراطِ واعظُ اللهِ في قلبِ كلِّ مسلم»</w:t>
      </w:r>
      <w:r>
        <w:rPr>
          <w:rStyle w:val="a5"/>
          <w:sz w:val="36"/>
          <w:szCs w:val="36"/>
        </w:rPr>
        <w:footnoteReference w:id="4"/>
      </w:r>
    </w:p>
    <w:p>
      <w:pPr>
        <w:spacing w:after="140" w:line="340" w:lineRule="auto"/>
        <w:jc w:val="both"/>
      </w:pPr>
      <w:r>
        <w:rPr>
          <w:color w:val="1A1A1A"/>
          <w:sz w:val="36"/>
          <w:szCs w:val="36"/>
        </w:rPr>
        <w:t xml:space="preserve">فأسألُ اللهَ أن يُحييَ هذا الواعظَ في قلوبِنا! فإنّ الأبوابَ اليومَ مُفتَّحةٌ على مِصراعَيها؛ يرى المسلمُ الحرامَ بحركةِ أُصبُعٍ في بيتِه. فالحذَرَ الحذَرَ من هذه الأبوابِ التي قد تلِجُ بك في لحظات.</w:t>
      </w:r>
    </w:p>
    <w:p>
      <w:pPr>
        <w:spacing w:after="140" w:line="340" w:lineRule="auto"/>
        <w:jc w:val="both"/>
      </w:pPr>
      <w:r>
        <w:rPr>
          <w:color w:val="1A1A1A"/>
          <w:sz w:val="36"/>
          <w:szCs w:val="36"/>
        </w:rPr>
        <w:t xml:space="preserve">وأقولُها كما قلتُها في خطبةٍ ماضية: هذه الوسائلُ في ذاتِها ليست محرَّمة، وفيها خيرٌ كثير؛ ولكنْ **إيّاك أن تكونَ مُستخدِمًا بليدًا** لا يدري ما يُنشَرُ ولا ما يُقال.</w:t>
      </w:r>
    </w:p>
    <w:p>
      <w:pPr>
        <w:spacing w:before="260" w:after="120"/>
      </w:pPr>
      <w:r>
        <w:rPr>
          <w:b/>
          <w:bCs/>
          <w:color w:val="1F5C3A"/>
          <w:sz w:val="36"/>
          <w:szCs w:val="36"/>
        </w:rPr>
        <w:t xml:space="preserve">سابعًا: الصحبةُ الصالحةُ والبيئةُ الطيِّبة</w:t>
      </w:r>
    </w:p>
    <w:p>
      <w:pPr>
        <w:spacing w:after="140" w:line="340" w:lineRule="auto"/>
        <w:jc w:val="both"/>
      </w:pPr>
      <w:r>
        <w:rPr>
          <w:color w:val="1A1A1A"/>
          <w:sz w:val="36"/>
          <w:szCs w:val="36"/>
        </w:rPr>
        <w:t xml:space="preserve">فابحَثْ عن صاحبٍ يأمُرُك بالمعروفِ وينهاك عن المنكر، يسألُك: أين وصلتَ من حفظِ كتابِ الله؟ وكيف قيامُك من الليل؟ ويفتحُ لك أبوابَ الصدقةِ والخير. فكيف لنفسٍ أن تزكوَ وقد جالسَتْ من يغتابُ المسلمين ويقعُ في أعراضِهم؟</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العظيمَ ربَّ العرشِ العظيمِ أن يُطهِّرَ قلوبَنا وأن يُزكِّيَ نفوسَنا. اللهم آتِ نفوسَنا تقواها، وزكِّها أنت خيرُ من زكّاها، أنت وليُّها ومولاها؛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الحسن البصريِّ ﵀؛ ذكرَه ابنُ أبي الدنيا وأبو نُعيمٍ في «الحلية».</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زيدِ بنِ أرقمَ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عَدِيِّ بن حاتم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والترمذيُّ والنسائيُّ من حديث النَّوّاسِ بنِ سَمعانَ ﵁، وصححه الألباني.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