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﴿إِلَّا الصَّوْمَ فَإِنَّهُ لِي وَأَنَا أَجْزِي بِهِ﴾</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لصوصُ رمضان — الفِيَلَةُ التي تسرقُ صيامَنا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معاشرَ المصلّين: في مسجدِ رسولِ الله ﷺ يلتفُّ الطلابُ حول شيخٍ يُحدِّثهم بأعلى الأسانيد: عن نافعٍ، عن ابنِ عمر، عن رسولِ الله ﷺ. وفجأةً يصيحُ صائحٌ في شوارعِ المدينة وعلى أبوابِ المسجد: </w:t>
      </w:r>
      <w:r>
        <w:rPr>
          <w:rFonts w:ascii="Traditional Arabic" w:cs="Traditional Arabic" w:eastAsia="Traditional Arabic" w:hAnsi="Traditional Arabic"/>
          <w:b/>
          <w:bCs/>
          <w:i w:val="false"/>
          <w:iCs w:val="false"/>
          <w:sz w:val="28"/>
          <w:szCs w:val="28"/>
          <w:rtl/>
        </w:rPr>
        <w:t xml:space="preserve">جاء الفيلُ! قدِموا بفيلٍ إلى المدينة!</w:t>
      </w:r>
      <w:r>
        <w:rPr>
          <w:rFonts w:ascii="Traditional Arabic" w:cs="Traditional Arabic" w:eastAsia="Traditional Arabic" w:hAnsi="Traditional Arabic"/>
          <w:b w:val="false"/>
          <w:bCs w:val="false"/>
          <w:i w:val="false"/>
          <w:iCs w:val="false"/>
          <w:sz w:val="28"/>
          <w:szCs w:val="28"/>
          <w:rtl/>
        </w:rPr>
        <w:t xml:space="preserve"> فانصرف الطلابُ عن شيخهم، وخرجوا من أبوابِ المسجد يتأمّلون مشهدًا لم يرَه أكثرُهم من قبل.</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ولم يبقَ إلا رجلٌ واحدٌ لم يبرح مكانَه ولم يُغادر موضعَه. يتأمّله </w:t>
      </w:r>
      <w:r>
        <w:rPr>
          <w:rFonts w:ascii="Traditional Arabic" w:cs="Traditional Arabic" w:eastAsia="Traditional Arabic" w:hAnsi="Traditional Arabic"/>
          <w:b/>
          <w:bCs/>
          <w:i w:val="false"/>
          <w:iCs w:val="false"/>
          <w:sz w:val="28"/>
          <w:szCs w:val="28"/>
          <w:rtl/>
        </w:rPr>
        <w:t xml:space="preserve">مالكٌ إمامُ دارِ الهجرة</w:t>
      </w:r>
      <w:r>
        <w:rPr>
          <w:rFonts w:ascii="Traditional Arabic" w:cs="Traditional Arabic" w:eastAsia="Traditional Arabic" w:hAnsi="Traditional Arabic"/>
          <w:b w:val="false"/>
          <w:bCs w:val="false"/>
          <w:i w:val="false"/>
          <w:iCs w:val="false"/>
          <w:sz w:val="28"/>
          <w:szCs w:val="28"/>
          <w:rtl/>
        </w:rPr>
        <w:t xml:space="preserve">، ثم يسألُ ذلك الطالبَ القادمَ من أرض الأندلس — </w:t>
      </w:r>
      <w:r>
        <w:rPr>
          <w:rFonts w:ascii="Traditional Arabic" w:cs="Traditional Arabic" w:eastAsia="Traditional Arabic" w:hAnsi="Traditional Arabic"/>
          <w:b/>
          <w:bCs/>
          <w:i w:val="false"/>
          <w:iCs w:val="false"/>
          <w:sz w:val="28"/>
          <w:szCs w:val="28"/>
          <w:rtl/>
        </w:rPr>
        <w:t xml:space="preserve">يحيى بن يحيى الليثيَّ</w:t>
      </w:r>
      <w:r>
        <w:rPr>
          <w:rFonts w:ascii="Traditional Arabic" w:cs="Traditional Arabic" w:eastAsia="Traditional Arabic" w:hAnsi="Traditional Arabic"/>
          <w:b w:val="false"/>
          <w:bCs w:val="false"/>
          <w:i w:val="false"/>
          <w:iCs w:val="false"/>
          <w:sz w:val="28"/>
          <w:szCs w:val="28"/>
          <w:rtl/>
        </w:rPr>
        <w:t xml:space="preserve"> —: ألا تخرجُ لترى الفيل؟</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فقال يحيى كلماتٍ كُتبت بماءِ الذهب: </w:t>
      </w:r>
      <w:r>
        <w:rPr>
          <w:rFonts w:ascii="Traditional Arabic" w:cs="Traditional Arabic" w:eastAsia="Traditional Arabic" w:hAnsi="Traditional Arabic"/>
          <w:b/>
          <w:bCs/>
          <w:i w:val="false"/>
          <w:iCs w:val="false"/>
          <w:sz w:val="28"/>
          <w:szCs w:val="28"/>
          <w:rtl/>
        </w:rPr>
        <w:t xml:space="preserve">إنّي لم أرحلْ من بلدي لأرى الفيل! وإنما رحلتُ لأراك وأتعلَّمَ من عِلمك وهَديك</w:t>
      </w:r>
      <w:r>
        <w:rPr>
          <w:rFonts w:ascii="Traditional Arabic" w:cs="Traditional Arabic" w:eastAsia="Traditional Arabic" w:hAnsi="Traditional Arabic"/>
          <w:b w:val="false"/>
          <w:bCs w:val="false"/>
          <w:i w:val="false"/>
          <w:iCs w:val="false"/>
          <w:sz w:val="28"/>
          <w:szCs w:val="28"/>
          <w:rtl/>
        </w:rPr>
        <w:t xml:space="preserve">. فعجِب مالكٌ من فقهِ الرجلِ وذكائه، وسمّاه: </w:t>
      </w:r>
      <w:r>
        <w:rPr>
          <w:rFonts w:ascii="Traditional Arabic" w:cs="Traditional Arabic" w:eastAsia="Traditional Arabic" w:hAnsi="Traditional Arabic"/>
          <w:b/>
          <w:bCs/>
          <w:i w:val="false"/>
          <w:iCs w:val="false"/>
          <w:sz w:val="28"/>
          <w:szCs w:val="28"/>
          <w:rtl/>
        </w:rPr>
        <w:t xml:space="preserve">عاقلَ أهلِ الأندلس</w:t>
      </w:r>
      <w:r>
        <w:rPr>
          <w:rFonts w:ascii="Traditional Arabic" w:cs="Traditional Arabic" w:eastAsia="Traditional Arabic" w:hAnsi="Traditional Arabic"/>
          <w:b w:val="false"/>
          <w:bCs w:val="false"/>
          <w:i w:val="false"/>
          <w:iCs w:val="false"/>
          <w:sz w:val="28"/>
          <w:szCs w:val="28"/>
          <w:rtl/>
        </w:rPr>
        <w:t xml:space="preserve">. فانتهى الفقهُ في زمانه بالأندلس إليه، وصارت روايتُه لـ«موطأ مالك» أشهرَ الروايات وأكثرَها تداولًا بين أهل العلم.</w:t>
      </w:r>
      <w:r>
        <w:rPr>
          <w:rStyle w:val="FootnoteReference"/>
        </w:rPr>
        <w:footnoteReference w:id="1"/>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هذا الفضلُ — يا كرام — لم يأتِ من فراغ، وإنما </w:t>
      </w:r>
      <w:r>
        <w:rPr>
          <w:rFonts w:ascii="Traditional Arabic" w:cs="Traditional Arabic" w:eastAsia="Traditional Arabic" w:hAnsi="Traditional Arabic"/>
          <w:b/>
          <w:bCs/>
          <w:i w:val="false"/>
          <w:iCs w:val="false"/>
          <w:sz w:val="28"/>
          <w:szCs w:val="28"/>
          <w:rtl/>
        </w:rPr>
        <w:t xml:space="preserve">لأنّه أحسن ترتيبَ أولويّاته، وأدرك الهدفَ من سفره</w:t>
      </w:r>
      <w:r>
        <w:rPr>
          <w:rFonts w:ascii="Traditional Arabic" w:cs="Traditional Arabic" w:eastAsia="Traditional Arabic" w:hAnsi="Traditional Arabic"/>
          <w:b w:val="false"/>
          <w:bCs w:val="false"/>
          <w:i w:val="false"/>
          <w:iCs w:val="false"/>
          <w:sz w:val="28"/>
          <w:szCs w:val="28"/>
          <w:rtl/>
        </w:rPr>
        <w:t xml:space="preserve">. فيا معاشرَ الصائمين، يا مَن أظلَّكم هذا الشهرُ العظيم: ليُحسِنْ كلُّ واحدٍ منّا هدفَه، وليُدرِكْ حقيقةَ الصيام؛ فما امتنعنا عن الطعامِ والشرابِ إلا من أجل غايةٍ واحدة: </w:t>
      </w:r>
      <w:r>
        <w:rPr>
          <w:rFonts w:ascii="Traditional Arabic" w:cs="Traditional Arabic" w:eastAsia="Traditional Arabic" w:hAnsi="Traditional Arabic"/>
          <w:b/>
          <w:bCs/>
          <w:i w:val="false"/>
          <w:iCs w:val="false"/>
          <w:sz w:val="28"/>
          <w:szCs w:val="28"/>
          <w:rtl/>
        </w:rPr>
        <w:t xml:space="preserve">﴿لَعَلَّكُمْ تَتَّقُونَ﴾</w:t>
      </w:r>
      <w:r>
        <w:rPr>
          <w:rFonts w:ascii="Traditional Arabic" w:cs="Traditional Arabic" w:eastAsia="Traditional Arabic" w:hAnsi="Traditional Arabic"/>
          <w:b w:val="false"/>
          <w:bCs w:val="false"/>
          <w:i w:val="false"/>
          <w:iCs w:val="false"/>
          <w:sz w:val="28"/>
          <w:szCs w:val="28"/>
          <w:rtl/>
        </w:rPr>
        <w:t xml:space="preserve">. فإن لم تُحقِّق التقوى فما قطفتَ ثمرةَ الصيام ولا جنيتَ جَناه.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وأقولُ لكم في هذا الشهر: </w:t>
      </w:r>
      <w:r>
        <w:rPr>
          <w:rFonts w:ascii="Traditional Arabic" w:cs="Traditional Arabic" w:eastAsia="Traditional Arabic" w:hAnsi="Traditional Arabic"/>
          <w:b/>
          <w:bCs/>
          <w:i w:val="false"/>
          <w:iCs w:val="false"/>
          <w:sz w:val="28"/>
          <w:szCs w:val="28"/>
          <w:rtl/>
        </w:rPr>
        <w:t xml:space="preserve">احذروا الفِيَلَة!</w:t>
      </w:r>
      <w:r>
        <w:rPr>
          <w:rFonts w:ascii="Traditional Arabic" w:cs="Traditional Arabic" w:eastAsia="Traditional Arabic" w:hAnsi="Traditional Arabic"/>
          <w:b w:val="false"/>
          <w:bCs w:val="false"/>
          <w:i w:val="false"/>
          <w:iCs w:val="false"/>
          <w:sz w:val="28"/>
          <w:szCs w:val="28"/>
          <w:rtl/>
        </w:rPr>
        <w:t xml:space="preserve"> فكما لم يصرِفِ الفيلُ قلبَ يحيى عن مالك، فلا يصرفنَّ فيلٌ قلبَك عن حقيقة رمضان. فمَن هم لصوصُ رمضان في زماننا؟ فوالله إنّ رمضان يُسرَق، وإنّ الفِيَلة كُثُر، وإنّ الذين يُحقِّقون ثمرتَه قلّة إلا من رحم الله. ونحن نمتنعُ عن الطعامِ والشرابِ من الفجر إلى غروب الشمس، </w:t>
      </w:r>
      <w:r>
        <w:rPr>
          <w:rFonts w:ascii="Traditional Arabic" w:cs="Traditional Arabic" w:eastAsia="Traditional Arabic" w:hAnsi="Traditional Arabic"/>
          <w:b/>
          <w:bCs/>
          <w:i w:val="false"/>
          <w:iCs w:val="false"/>
          <w:sz w:val="28"/>
          <w:szCs w:val="28"/>
          <w:rtl/>
        </w:rPr>
        <w:t xml:space="preserve">ثم لا يبقى لنا من صيامنا إلا الجوعُ والعطش</w:t>
      </w:r>
      <w:r>
        <w:rPr>
          <w:rFonts w:ascii="Traditional Arabic" w:cs="Traditional Arabic" w:eastAsia="Traditional Arabic" w:hAnsi="Traditional Arabic"/>
          <w:b w:val="false"/>
          <w:bCs w:val="false"/>
          <w:i w:val="false"/>
          <w:iCs w:val="false"/>
          <w:sz w:val="28"/>
          <w:szCs w:val="28"/>
          <w:rtl/>
        </w:rPr>
        <w:t xml:space="preserve">؛ فعن أبي هريرة ﵁ عن النبي ﷺ: «رُبَّ صائمٍ حظُّه من صيامه الجوعُ والعطش، ورُبَّ قائمٍ حظُّه من قيامه السهر»</w:t>
      </w:r>
      <w:r>
        <w:rPr>
          <w:rStyle w:val="FootnoteReference"/>
        </w:rPr>
        <w:footnoteReference w:id="2"/>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اللصُّ الأول: التِّلفاز</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ولستُ من عصرٍ حجريٍّ ولا أدعو إلى ترك هذه الأجهزة، ولكنّي أقول: إنّ </w:t>
      </w:r>
      <w:r>
        <w:rPr>
          <w:rFonts w:ascii="Traditional Arabic" w:cs="Traditional Arabic" w:eastAsia="Traditional Arabic" w:hAnsi="Traditional Arabic"/>
          <w:b/>
          <w:bCs/>
          <w:i w:val="false"/>
          <w:iCs w:val="false"/>
          <w:sz w:val="28"/>
          <w:szCs w:val="28"/>
          <w:rtl/>
        </w:rPr>
        <w:t xml:space="preserve">أعظمَ الفِيَلة شرًّا على صيامنا هو التلفاز</w:t>
      </w:r>
      <w:r>
        <w:rPr>
          <w:rFonts w:ascii="Traditional Arabic" w:cs="Traditional Arabic" w:eastAsia="Traditional Arabic" w:hAnsi="Traditional Arabic"/>
          <w:b w:val="false"/>
          <w:bCs w:val="false"/>
          <w:i w:val="false"/>
          <w:iCs w:val="false"/>
          <w:sz w:val="28"/>
          <w:szCs w:val="28"/>
          <w:rtl/>
        </w:rPr>
        <w:t xml:space="preserve">؛ تلكم الشاشاتُ التي ملأت بيوتَنا وزيّنت جدرانَنا، فصرفت الناسَ عن حقيقة الصيام بما تبثُّه من شرٍّ عظيمٍ في خيرٍ قليلٍ لا يكاد يُذكر.</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فيا كرام: مشاهدةُ المحرَّم حرامٌ في غيرِ رمضان، فكيف برمضان؟! موسيقى وتبرُّجٌ وسفورٌ وسخريةٌ وانحطاطٌ يُبَثُّ بزعم الترفيهِ تارةً والتسليةِ أخرى. فإن بدأتَ بمتابعة مسلسلٍ أو تفاهةٍ فارْبَأْ بنفسك، ووجِّهِ الجهازَ توجيهًا سليمًا؛ </w:t>
      </w:r>
      <w:r>
        <w:rPr>
          <w:rFonts w:ascii="Traditional Arabic" w:cs="Traditional Arabic" w:eastAsia="Traditional Arabic" w:hAnsi="Traditional Arabic"/>
          <w:b/>
          <w:bCs/>
          <w:i w:val="false"/>
          <w:iCs w:val="false"/>
          <w:sz w:val="28"/>
          <w:szCs w:val="28"/>
          <w:rtl/>
        </w:rPr>
        <w:t xml:space="preserve">فثَمَّ قنواتٌ تبثُّ القرآنَ على مدار الساعة، فأين أنت عنها؟</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اللصُّ الثاني: الجوّال</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تلكم الأجهزةُ التي في جيوبنا لا نكاد نفارقها إلا ساعةَ النوم. ولا يَسَعُنا الاستغناءُ عنها، ولكنِ احذَرْ — يا مسلم — أن يذهب يومُك ليلَه ونهارَه وأنت تقرأ الدردشاتِ وتُتابع التعليقات وتُسافر من صفحةٍ إلى صفحة، </w:t>
      </w:r>
      <w:r>
        <w:rPr>
          <w:rFonts w:ascii="Traditional Arabic" w:cs="Traditional Arabic" w:eastAsia="Traditional Arabic" w:hAnsi="Traditional Arabic"/>
          <w:b/>
          <w:bCs/>
          <w:i w:val="false"/>
          <w:iCs w:val="false"/>
          <w:sz w:val="28"/>
          <w:szCs w:val="28"/>
          <w:rtl/>
        </w:rPr>
        <w:t xml:space="preserve">فإذا بك ما قرأتَ آيةً واحدة، وما سمعتَ شيئًا يُقرِّبك إلى الله</w:t>
      </w:r>
      <w:r>
        <w:rPr>
          <w:rFonts w:ascii="Traditional Arabic" w:cs="Traditional Arabic" w:eastAsia="Traditional Arabic" w:hAnsi="Traditional Arabic"/>
          <w:b w:val="false"/>
          <w:bCs w:val="false"/>
          <w:i w:val="false"/>
          <w:iCs w:val="false"/>
          <w:sz w:val="28"/>
          <w:szCs w:val="28"/>
          <w:rtl/>
        </w:rPr>
        <w:t xml:space="preserve">. والنبيُّ ﷺ يقول: </w:t>
      </w:r>
      <w:r>
        <w:rPr>
          <w:rFonts w:ascii="Traditional Arabic" w:cs="Traditional Arabic" w:eastAsia="Traditional Arabic" w:hAnsi="Traditional Arabic"/>
          <w:b/>
          <w:bCs/>
          <w:i w:val="false"/>
          <w:iCs w:val="false"/>
          <w:sz w:val="28"/>
          <w:szCs w:val="28"/>
          <w:rtl/>
        </w:rPr>
        <w:t xml:space="preserve">«مَن لم يَدَعْ قولَ الزُّورِ والعملَ به، فليس لله حاجةٌ في أن يَدَعَ طعامَه وشرابَه»</w:t>
      </w:r>
      <w:r>
        <w:rPr>
          <w:rFonts w:ascii="Traditional Arabic" w:cs="Traditional Arabic" w:eastAsia="Traditional Arabic" w:hAnsi="Traditional Arabic"/>
          <w:b w:val="false"/>
          <w:bCs w:val="false"/>
          <w:i w:val="false"/>
          <w:iCs w:val="false"/>
          <w:sz w:val="28"/>
          <w:szCs w:val="28"/>
          <w:rtl/>
        </w:rPr>
        <w:t xml:space="preserve">. رواه البخاري.</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اللصُّ الثالث: السوق</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وهي البقاعُ التي بيّن النبيُّ ﷺ أنّها أبغضُ البلادِ إلى الله — رواه مسلم — وقد غصَّت بالمشاحناتِ والمشاجراتِ والتبرُّجِ وتضييعِ الأوقات. فكُنْ عاقلًا حصيفًا كيحيى: أحسِنِ الوقتَ الذي تذهبُ فيه إلى السوق، بل عُدَّه بالدقائق. فقد كان أبو هريرة ﵁ يقول لأصحابه: </w:t>
      </w:r>
      <w:r>
        <w:rPr>
          <w:rFonts w:ascii="Traditional Arabic" w:cs="Traditional Arabic" w:eastAsia="Traditional Arabic" w:hAnsi="Traditional Arabic"/>
          <w:b/>
          <w:bCs/>
          <w:i w:val="false"/>
          <w:iCs w:val="false"/>
          <w:sz w:val="28"/>
          <w:szCs w:val="28"/>
          <w:rtl/>
        </w:rPr>
        <w:t xml:space="preserve">هلمُّوا بنا إلى المسجد نحفظُ صيامَنا</w:t>
      </w:r>
      <w:r>
        <w:rPr>
          <w:rFonts w:ascii="Traditional Arabic" w:cs="Traditional Arabic" w:eastAsia="Traditional Arabic" w:hAnsi="Traditional Arabic"/>
          <w:b w:val="false"/>
          <w:bCs w:val="false"/>
          <w:i w:val="false"/>
          <w:iCs w:val="false"/>
          <w:sz w:val="28"/>
          <w:szCs w:val="28"/>
          <w:rtl/>
        </w:rPr>
        <w:t xml:space="preserve">. وإيّاك في وقتِ العصر يومَ الجمعة — وفيه ساعةُ الإجابة — أن تُضيّع وقتَك في السوق؛ </w:t>
      </w:r>
      <w:r>
        <w:rPr>
          <w:rFonts w:ascii="Traditional Arabic" w:cs="Traditional Arabic" w:eastAsia="Traditional Arabic" w:hAnsi="Traditional Arabic"/>
          <w:b/>
          <w:bCs/>
          <w:i w:val="false"/>
          <w:iCs w:val="false"/>
          <w:sz w:val="28"/>
          <w:szCs w:val="28"/>
          <w:rtl/>
        </w:rPr>
        <w:t xml:space="preserve">واجعل تسوُّقَك في الأوقات الهادئة إن استطعتَ إلى ذلك سبيلًا</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اللصُّ الرابع: المطبخ</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وهذا خاصٌّ بأخواتنا وأمّهاتنا وزوجاتنا، ولا تعجبوا من ذكره؛ فإنّ كثيرًا من أخواتنا ظنّت — عفوَ الله عنّا وعنها — </w:t>
      </w:r>
      <w:r>
        <w:rPr>
          <w:rFonts w:ascii="Traditional Arabic" w:cs="Traditional Arabic" w:eastAsia="Traditional Arabic" w:hAnsi="Traditional Arabic"/>
          <w:b/>
          <w:bCs/>
          <w:i w:val="false"/>
          <w:iCs w:val="false"/>
          <w:sz w:val="28"/>
          <w:szCs w:val="28"/>
          <w:rtl/>
        </w:rPr>
        <w:t xml:space="preserve">أنّ رمضانَ للطعامِ والشراب، وأنّه موسمٌ لتصوير الأطعمة</w:t>
      </w:r>
      <w:r>
        <w:rPr>
          <w:rFonts w:ascii="Traditional Arabic" w:cs="Traditional Arabic" w:eastAsia="Traditional Arabic" w:hAnsi="Traditional Arabic"/>
          <w:b w:val="false"/>
          <w:bCs w:val="false"/>
          <w:i w:val="false"/>
          <w:iCs w:val="false"/>
          <w:sz w:val="28"/>
          <w:szCs w:val="28"/>
          <w:rtl/>
        </w:rPr>
        <w:t xml:space="preserve">! فتُنفِقُ الساعاتِ الطوالَ في المطبخ، لم تقرأ وِردَها، ولم تُحافظ على صلاتها في وقتها، ولم تقُم ليلَها — بحجّة الطعامِ والشراب.</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ورمضانُ — أحبّتي — شهرُ إقبالٍ على الله، وانقطاعٍ عن الدنيا إلى الآخرة؛ يتزوَّد الواحدُ منّا بما يُبقيه قائمًا في حقِّ الله وحقِّ عباده. </w:t>
      </w:r>
      <w:r>
        <w:rPr>
          <w:rFonts w:ascii="Traditional Arabic" w:cs="Traditional Arabic" w:eastAsia="Traditional Arabic" w:hAnsi="Traditional Arabic"/>
          <w:b/>
          <w:bCs/>
          <w:i w:val="false"/>
          <w:iCs w:val="false"/>
          <w:sz w:val="28"/>
          <w:szCs w:val="28"/>
          <w:rtl/>
        </w:rPr>
        <w:t xml:space="preserve">فاستغلِّي — يا أختاه — هذا الموسمَ العظيم بما لا يُورث تقصيرًا في حقٍّ جعله اللهُ في عنقك</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أسألُ اللهَ العليَّ الأعلى أن يُعيذَنا وإيّاكم من لصوصِ رمضان، ومن هذه الفِيَلةِ التي تُحطِّم حقيقةَ صيامنا وتُضيِّع علينا الأوقاتِ الثمينة، وأن يجعلنا من عتقائه من النار.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Fonts w:ascii="Traditional Arabic" w:cs="Traditional Arabic" w:eastAsia="Traditional Arabic" w:hAnsi="Traditional Arabic"/>
          <w:sz w:val="20"/>
          <w:szCs w:val="20"/>
          <w:rtl/>
        </w:rPr>
        <w:t xml:space="preserve">أخبارُ يحيى بن يحيى الليثي (ت ٢٣٤هـ) في «ترتيب المدارك» للقاضي عياض، و«سير أعلام النبلاء» للذهبي. وقصّةُ الفيل مشهورةٌ في ترجمته، وهي من أخبار التراجم لا من المرفوع.</w:t>
      </w:r>
    </w:p>
  </w:footnote>
  <w:footnote w:id="2">
    <w:p>
      <w:pPr>
        <w:bidi/>
        <w:jc w:val="right"/>
      </w:pPr>
      <w:r>
        <w:rPr>
          <w:rStyle w:val="FootnoteReference"/>
        </w:rPr>
        <w:footnoteRef/>
      </w:r>
      <w:r>
        <w:rPr>
          <w:rFonts w:ascii="Traditional Arabic" w:cs="Traditional Arabic" w:eastAsia="Traditional Arabic" w:hAnsi="Traditional Arabic"/>
          <w:sz w:val="20"/>
          <w:szCs w:val="20"/>
          <w:rtl/>
        </w:rPr>
        <w:t xml:space="preserve">رواه ابن ماجه وأحمد والبيهقي من حديث أبي هريرة، وحسّنه الألباني في «صحيح الترغيب والترهيب» (١٠٨٣) وقال: حسن صحيح. وله شاهدٌ من حديث ابن عمر عند الطبراني، قال الألباني: صحيح لغيره.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﴿إِلَّا الصَّوْمَ فَإِنَّهُ لِي﴾ — لصوص رمضان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2026-08-01T09:24:10.499Z</dcterms:created>
  <dcterms:modified xsi:type="dcterms:W3CDTF">2026-08-01T09:24:10.519Z</dcterms:modified>
</cp:coreProperties>
</file>

<file path=docProps/custom.xml><?xml version="1.0" encoding="utf-8"?>
<Properties xmlns="http://schemas.openxmlformats.org/officeDocument/2006/custom-properties" xmlns:vt="http://schemas.openxmlformats.org/officeDocument/2006/docPropsVTypes"/>
</file>