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«احْفَظِ اللهَ يَحْفَظْكَ»</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كيف تحفظُ الله؟ ومظاهرُ حفظِه لك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في مشهدٍ تجلّت فيه أخلاقُ النبوّة، </w:t>
      </w:r>
      <w:r>
        <w:rPr>
          <w:rFonts w:ascii="Traditional Arabic" w:cs="Traditional Arabic" w:eastAsia="Traditional Arabic" w:hAnsi="Traditional Arabic"/>
          <w:b/>
          <w:bCs/>
          <w:i w:val="false"/>
          <w:iCs w:val="false"/>
          <w:sz w:val="28"/>
          <w:szCs w:val="28"/>
          <w:rtl/>
        </w:rPr>
        <w:t xml:space="preserve">يُردِفُ ابنَ عمّه خلفه ﷺ ويُناديه من الأعماق</w:t>
      </w:r>
      <w:r>
        <w:rPr>
          <w:rFonts w:ascii="Traditional Arabic" w:cs="Traditional Arabic" w:eastAsia="Traditional Arabic" w:hAnsi="Traditional Arabic"/>
          <w:b w:val="false"/>
          <w:bCs w:val="false"/>
          <w:i w:val="false"/>
          <w:iCs w:val="false"/>
          <w:sz w:val="28"/>
          <w:szCs w:val="28"/>
          <w:rtl/>
        </w:rPr>
        <w:t xml:space="preserve"> — هذا الغلامُ الذي سيصير حَبْرَ هذه الأمّة وتُرجمانَ قرآنها — فيقول: </w:t>
      </w:r>
      <w:r>
        <w:rPr>
          <w:rFonts w:ascii="Traditional Arabic" w:cs="Traditional Arabic" w:eastAsia="Traditional Arabic" w:hAnsi="Traditional Arabic"/>
          <w:b/>
          <w:bCs/>
          <w:i w:val="false"/>
          <w:iCs w:val="false"/>
          <w:sz w:val="28"/>
          <w:szCs w:val="28"/>
          <w:rtl/>
        </w:rPr>
        <w:t xml:space="preserve">«يا غلام، إنّي أُعلِّمك كلمات: احفَظِ اللهَ يحفَظْك، احفَظِ اللهَ تجِدْه تجاهك…»</w:t>
      </w:r>
      <w:r>
        <w:rPr>
          <w:rStyle w:val="FootnoteReference"/>
        </w:rPr>
        <w:footnoteReference w:id="9"/>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وسأقف هاهنا ولن أُكمل الحديث؛ لأُحدِّث نفسي وأُحدِّثك: </w:t>
      </w:r>
      <w:r>
        <w:rPr>
          <w:rFonts w:ascii="Traditional Arabic" w:cs="Traditional Arabic" w:eastAsia="Traditional Arabic" w:hAnsi="Traditional Arabic"/>
          <w:b/>
          <w:bCs/>
          <w:i w:val="false"/>
          <w:iCs w:val="false"/>
          <w:sz w:val="28"/>
          <w:szCs w:val="28"/>
          <w:rtl/>
        </w:rPr>
        <w:t xml:space="preserve">كيف تحفظُ الله؟ وكيف يحفظُك الله؟</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كيف تحفظُ الله؟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بإقامة التوحيد الخالص</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بإفراده سبحانه بالعبادة؛ </w:t>
      </w:r>
      <w:r>
        <w:rPr>
          <w:rFonts w:ascii="Traditional Arabic" w:cs="Traditional Arabic" w:eastAsia="Traditional Arabic" w:hAnsi="Traditional Arabic"/>
          <w:b/>
          <w:bCs/>
          <w:i w:val="false"/>
          <w:iCs w:val="false"/>
          <w:sz w:val="28"/>
          <w:szCs w:val="28"/>
          <w:rtl/>
        </w:rPr>
        <w:t xml:space="preserve">فما حفِظ اللهَ من دعا غيرَه، وما حفِظ اللهَ من استغاث بسواه، وما حفِظ اللهَ من علّق تميمةً يرجو منها نفعًا أو دفعَ ضرّ، وما حفِظ اللهَ من قصد قبرًا يدعوه ويرجوه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فكيف تكون حافظًا لله وأنت ما وحّدتَه ولا أفردتَه بالعبادة؟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بإقامة أمره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بأن تقف عند أوامره فتُنفِّذها: من إقامة الصلاة، وصلة الأرحام، والصدقة، والحجِّ والعمرة. </w:t>
      </w:r>
      <w:r>
        <w:rPr>
          <w:rFonts w:ascii="Traditional Arabic" w:cs="Traditional Arabic" w:eastAsia="Traditional Arabic" w:hAnsi="Traditional Arabic"/>
          <w:b/>
          <w:bCs/>
          <w:i w:val="false"/>
          <w:iCs w:val="false"/>
          <w:sz w:val="28"/>
          <w:szCs w:val="28"/>
          <w:rtl/>
        </w:rPr>
        <w:t xml:space="preserve">فما حفِظ اللهَ من عطّل أمرَه ولم يرفع به رأسًا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وما حفِظ اللهَ من لم يحفظ أمرَه في حجاب ابنته وزوجته، وفي سترها وعفافها</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بحفظ نواهيه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فقد نهاك اللهُ عن أمورٍ فاحفَظْ نهيَه؛ </w:t>
      </w:r>
      <w:r>
        <w:rPr>
          <w:rFonts w:ascii="Traditional Arabic" w:cs="Traditional Arabic" w:eastAsia="Traditional Arabic" w:hAnsi="Traditional Arabic"/>
          <w:b/>
          <w:bCs/>
          <w:i w:val="false"/>
          <w:iCs w:val="false"/>
          <w:sz w:val="28"/>
          <w:szCs w:val="28"/>
          <w:rtl/>
        </w:rPr>
        <w:t xml:space="preserve">فما حفِظ اللهَ من رتع في الحرام: فأكل الحرامَ وشرب الحرامَ وتكلّم بالحرام وسمِع الحرامَ وشاهد الحرام</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مظاهرُ حفظ الله لك</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أن يحفظَك من الوقوع في المعصية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أيها المُخبِتُ في جُنح الظلام، أيها المصلّي والناسُ نيام: </w:t>
      </w:r>
      <w:r>
        <w:rPr>
          <w:rFonts w:ascii="Traditional Arabic" w:cs="Traditional Arabic" w:eastAsia="Traditional Arabic" w:hAnsi="Traditional Arabic"/>
          <w:b/>
          <w:bCs/>
          <w:i w:val="false"/>
          <w:iCs w:val="false"/>
          <w:sz w:val="28"/>
          <w:szCs w:val="28"/>
          <w:rtl/>
        </w:rPr>
        <w:t xml:space="preserve">إنّ مَن حفِظ اللهَ حفِظه اللهُ فجنّبه السوءَ والفحشاء</w:t>
      </w:r>
      <w:r>
        <w:rPr>
          <w:rFonts w:ascii="Traditional Arabic" w:cs="Traditional Arabic" w:eastAsia="Traditional Arabic" w:hAnsi="Traditional Arabic"/>
          <w:b w:val="false"/>
          <w:bCs w:val="false"/>
          <w:i w:val="false"/>
          <w:iCs w:val="false"/>
          <w:sz w:val="28"/>
          <w:szCs w:val="28"/>
          <w:rtl/>
        </w:rPr>
        <w:t xml:space="preserve">، كما حفِظ نبيَّه يوسف ﵇: </w:t>
      </w:r>
      <w:r>
        <w:rPr>
          <w:rFonts w:ascii="Traditional Arabic" w:cs="Traditional Arabic" w:eastAsia="Traditional Arabic" w:hAnsi="Traditional Arabic"/>
          <w:b/>
          <w:bCs/>
          <w:i w:val="false"/>
          <w:iCs w:val="false"/>
          <w:sz w:val="28"/>
          <w:szCs w:val="28"/>
          <w:rtl/>
        </w:rPr>
        <w:t xml:space="preserve">﴿كَذَٰلِكَ لِنَصْرِفَ عَنْهُ السُّوءَ وَالْفَحْشَاءَ ۚ إِنَّهُ مِنْ عِبَادِنَا الْمُخْلَصِينَ﴾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فكم معاملةٍ ربويّةٍ جنّبك اللهُ إيّاها؟ وكم مجلسِ غِيبةٍ صرفه عنك وأنت لا تدري؟</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أن يحفظَك في زمن الفتن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حين تعصف الفتنُ بالأمّة </w:t>
      </w:r>
      <w:r>
        <w:rPr>
          <w:rFonts w:ascii="Traditional Arabic" w:cs="Traditional Arabic" w:eastAsia="Traditional Arabic" w:hAnsi="Traditional Arabic"/>
          <w:b/>
          <w:bCs/>
          <w:i w:val="false"/>
          <w:iCs w:val="false"/>
          <w:sz w:val="28"/>
          <w:szCs w:val="28"/>
          <w:rtl/>
        </w:rPr>
        <w:t xml:space="preserve">فتقتلع أشباهَ العلماء وأشباهَ الرجال، وتتبدّل المواقفُ وتتغيّر الآراء — حينها يُثبِّت اللهُ من حفِظه</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وهذا إمامُ أهل السنّة أحمدُ ﵀ — نحسبه ولا نُزكّيه — قال تلميذُه أبو داود: </w:t>
      </w:r>
      <w:r>
        <w:rPr>
          <w:rFonts w:ascii="Traditional Arabic" w:cs="Traditional Arabic" w:eastAsia="Traditional Arabic" w:hAnsi="Traditional Arabic"/>
          <w:b/>
          <w:bCs/>
          <w:i w:val="false"/>
          <w:iCs w:val="false"/>
          <w:sz w:val="28"/>
          <w:szCs w:val="28"/>
          <w:rtl/>
        </w:rPr>
        <w:t xml:space="preserve">ما رأيتُ مثلَ مجالس أحمد؛ لم يُذكر فيها الدنيا قط</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ثلاثةٌ من الخلفاء يُعذِّبون ويَجلِدون، وهو ثابتٌ كالجبل الأشمّ لا يتزحزح — لأنّه كان حافظًا 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وذكر الذهبيُّ وابنُ الجوزيِّ عمّن شهد جَلْدَه: أنّه لمّا ضُرب السوطَ الأوّل — وكان صائمًا — قال: </w:t>
      </w:r>
      <w:r>
        <w:rPr>
          <w:rFonts w:ascii="Traditional Arabic" w:cs="Traditional Arabic" w:eastAsia="Traditional Arabic" w:hAnsi="Traditional Arabic"/>
          <w:b/>
          <w:bCs/>
          <w:i w:val="false"/>
          <w:iCs w:val="false"/>
          <w:sz w:val="28"/>
          <w:szCs w:val="28"/>
          <w:rtl/>
        </w:rPr>
        <w:t xml:space="preserve">بسم الله</w:t>
      </w:r>
      <w:r>
        <w:rPr>
          <w:rFonts w:ascii="Traditional Arabic" w:cs="Traditional Arabic" w:eastAsia="Traditional Arabic" w:hAnsi="Traditional Arabic"/>
          <w:b w:val="false"/>
          <w:bCs w:val="false"/>
          <w:i w:val="false"/>
          <w:iCs w:val="false"/>
          <w:sz w:val="28"/>
          <w:szCs w:val="28"/>
          <w:rtl/>
        </w:rPr>
        <w:t xml:space="preserve">. والثاني: </w:t>
      </w:r>
      <w:r>
        <w:rPr>
          <w:rFonts w:ascii="Traditional Arabic" w:cs="Traditional Arabic" w:eastAsia="Traditional Arabic" w:hAnsi="Traditional Arabic"/>
          <w:b/>
          <w:bCs/>
          <w:i w:val="false"/>
          <w:iCs w:val="false"/>
          <w:sz w:val="28"/>
          <w:szCs w:val="28"/>
          <w:rtl/>
        </w:rPr>
        <w:t xml:space="preserve">لا حول ولا قوّة إلا بالله</w:t>
      </w:r>
      <w:r>
        <w:rPr>
          <w:rFonts w:ascii="Traditional Arabic" w:cs="Traditional Arabic" w:eastAsia="Traditional Arabic" w:hAnsi="Traditional Arabic"/>
          <w:b w:val="false"/>
          <w:bCs w:val="false"/>
          <w:i w:val="false"/>
          <w:iCs w:val="false"/>
          <w:sz w:val="28"/>
          <w:szCs w:val="28"/>
          <w:rtl/>
        </w:rPr>
        <w:t xml:space="preserve">. والثالث: </w:t>
      </w:r>
      <w:r>
        <w:rPr>
          <w:rFonts w:ascii="Traditional Arabic" w:cs="Traditional Arabic" w:eastAsia="Traditional Arabic" w:hAnsi="Traditional Arabic"/>
          <w:b/>
          <w:bCs/>
          <w:i w:val="false"/>
          <w:iCs w:val="false"/>
          <w:sz w:val="28"/>
          <w:szCs w:val="28"/>
          <w:rtl/>
        </w:rPr>
        <w:t xml:space="preserve">القرآنُ كلامُ الله غيرُ مخلوق</w:t>
      </w:r>
      <w:r>
        <w:rPr>
          <w:rFonts w:ascii="Traditional Arabic" w:cs="Traditional Arabic" w:eastAsia="Traditional Arabic" w:hAnsi="Traditional Arabic"/>
          <w:b w:val="false"/>
          <w:bCs w:val="false"/>
          <w:i w:val="false"/>
          <w:iCs w:val="false"/>
          <w:sz w:val="28"/>
          <w:szCs w:val="28"/>
          <w:rtl/>
        </w:rPr>
        <w:t xml:space="preserve">. والرابع: </w:t>
      </w:r>
      <w:r>
        <w:rPr>
          <w:rFonts w:ascii="Traditional Arabic" w:cs="Traditional Arabic" w:eastAsia="Traditional Arabic" w:hAnsi="Traditional Arabic"/>
          <w:b/>
          <w:bCs/>
          <w:i w:val="false"/>
          <w:iCs w:val="false"/>
          <w:sz w:val="28"/>
          <w:szCs w:val="28"/>
          <w:rtl/>
        </w:rPr>
        <w:t xml:space="preserve">﴿قُل لَّن يُصِيبَنَا إِلَّا مَا كَتَبَ اللَّهُ لَنَا﴾</w:t>
      </w:r>
      <w:r>
        <w:rPr>
          <w:rFonts w:ascii="Traditional Arabic" w:cs="Traditional Arabic" w:eastAsia="Traditional Arabic" w:hAnsi="Traditional Arabic"/>
          <w:b w:val="false"/>
          <w:bCs w:val="false"/>
          <w:i w:val="false"/>
          <w:iCs w:val="false"/>
          <w:sz w:val="28"/>
          <w:szCs w:val="28"/>
          <w:rtl/>
        </w:rPr>
        <w:t xml:space="preserve">. ثم انقطعت تِكّةُ إزاره، </w:t>
      </w:r>
      <w:r>
        <w:rPr>
          <w:rFonts w:ascii="Traditional Arabic" w:cs="Traditional Arabic" w:eastAsia="Traditional Arabic" w:hAnsi="Traditional Arabic"/>
          <w:b/>
          <w:bCs/>
          <w:i w:val="false"/>
          <w:iCs w:val="false"/>
          <w:sz w:val="28"/>
          <w:szCs w:val="28"/>
          <w:rtl/>
        </w:rPr>
        <w:t xml:space="preserve">فظنّ الجمعُ أنّ عورتَه ستنكشف، فنظر إلى السماء وحرّك شفتيه — فما تحرّك الإزار!</w:t>
      </w:r>
      <w:r>
        <w:rPr>
          <w:rFonts w:ascii="Traditional Arabic" w:cs="Traditional Arabic" w:eastAsia="Traditional Arabic" w:hAnsi="Traditional Arabic"/>
          <w:b w:val="false"/>
          <w:bCs w:val="false"/>
          <w:i w:val="false"/>
          <w:iCs w:val="false"/>
          <w:sz w:val="28"/>
          <w:szCs w:val="28"/>
          <w:rtl/>
        </w:rPr>
        <w:t xml:space="preserve"> فسُئل بعد أيامٍ: ماذا قلتَ؟ قال: </w:t>
      </w:r>
      <w:r>
        <w:rPr>
          <w:rFonts w:ascii="Traditional Arabic" w:cs="Traditional Arabic" w:eastAsia="Traditional Arabic" w:hAnsi="Traditional Arabic"/>
          <w:b/>
          <w:bCs/>
          <w:i w:val="false"/>
          <w:iCs w:val="false"/>
          <w:sz w:val="28"/>
          <w:szCs w:val="28"/>
          <w:rtl/>
        </w:rPr>
        <w:t xml:space="preserve">قلتُ: اللهمّ إن كنتُ على الصواب فلا تهتِكْ لي اليومَ سترًا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فحفِظ اللهُ عورتَه كما حفِظ أحمدُ عقيدةَ أهل السنّة</w:t>
      </w:r>
      <w:r>
        <w:rPr>
          <w:rStyle w:val="FootnoteReference"/>
        </w:rPr>
        <w:footnoteReference w:id="10"/>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أن يُجنِّبَك شرورَ الإنس والجنّ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w:t>
      </w:r>
      <w:r>
        <w:rPr>
          <w:rFonts w:ascii="Traditional Arabic" w:cs="Traditional Arabic" w:eastAsia="Traditional Arabic" w:hAnsi="Traditional Arabic"/>
          <w:b/>
          <w:bCs/>
          <w:i w:val="false"/>
          <w:iCs w:val="false"/>
          <w:sz w:val="28"/>
          <w:szCs w:val="28"/>
          <w:rtl/>
        </w:rPr>
        <w:t xml:space="preserve">﴿لَهُ مُعَقِّبَاتٌ مِّن بَيْنِ يَدَيْهِ وَمِنْ خَلْفِهِ يَحْفَظُونَهُ مِنْ أَمْرِ اللَّهِ﴾</w:t>
      </w:r>
      <w:r>
        <w:rPr>
          <w:rFonts w:ascii="Traditional Arabic" w:cs="Traditional Arabic" w:eastAsia="Traditional Arabic" w:hAnsi="Traditional Arabic"/>
          <w:b w:val="false"/>
          <w:bCs w:val="false"/>
          <w:i w:val="false"/>
          <w:iCs w:val="false"/>
          <w:sz w:val="28"/>
          <w:szCs w:val="28"/>
          <w:rtl/>
        </w:rPr>
        <w:t xml:space="preserve">. قال مجاهدٌ في تفسيرها: </w:t>
      </w:r>
      <w:r>
        <w:rPr>
          <w:rFonts w:ascii="Traditional Arabic" w:cs="Traditional Arabic" w:eastAsia="Traditional Arabic" w:hAnsi="Traditional Arabic"/>
          <w:b/>
          <w:bCs/>
          <w:i w:val="false"/>
          <w:iCs w:val="false"/>
          <w:sz w:val="28"/>
          <w:szCs w:val="28"/>
          <w:rtl/>
        </w:rPr>
        <w:t xml:space="preserve">ما من عبدٍ إلا وبه مَلَكٌ مُوكَّل؛ فما من دابّةٍ تريد أن تُصيبه بشيءٍ إلا قال الملَك: وراءَك!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فبيوتُنا تُعشِّش فيها الشياطينُ لأنّنا ما حفِظنا الله</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٤) أن يحفظَك عند الموت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فمَن حُفِظ عند الموت فتلفّظ بالشهادتين أو خُتِم له بخير — </w:t>
      </w:r>
      <w:r>
        <w:rPr>
          <w:rFonts w:ascii="Traditional Arabic" w:cs="Traditional Arabic" w:eastAsia="Traditional Arabic" w:hAnsi="Traditional Arabic"/>
          <w:b/>
          <w:bCs/>
          <w:i w:val="false"/>
          <w:iCs w:val="false"/>
          <w:sz w:val="28"/>
          <w:szCs w:val="28"/>
          <w:rtl/>
        </w:rPr>
        <w:t xml:space="preserve">فإنّه عبدٌ حفِظ اللهَ بالأمس</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وهيهات هيهات لمن لم يحفظِ اللهَ أن يحفظه اللهُ عند الموت</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٥) أن يحفظَ ذرّيّتَك من بعدك</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في قصّة الغلامين: </w:t>
      </w:r>
      <w:r>
        <w:rPr>
          <w:rFonts w:ascii="Traditional Arabic" w:cs="Traditional Arabic" w:eastAsia="Traditional Arabic" w:hAnsi="Traditional Arabic"/>
          <w:b/>
          <w:bCs/>
          <w:i w:val="false"/>
          <w:iCs w:val="false"/>
          <w:sz w:val="28"/>
          <w:szCs w:val="28"/>
          <w:rtl/>
        </w:rPr>
        <w:t xml:space="preserve">﴿وَكَانَ أَبُوهُمَا صَالِحًا﴾</w:t>
      </w:r>
      <w:r>
        <w:rPr>
          <w:rFonts w:ascii="Traditional Arabic" w:cs="Traditional Arabic" w:eastAsia="Traditional Arabic" w:hAnsi="Traditional Arabic"/>
          <w:b w:val="false"/>
          <w:bCs w:val="false"/>
          <w:i w:val="false"/>
          <w:iCs w:val="false"/>
          <w:sz w:val="28"/>
          <w:szCs w:val="28"/>
          <w:rtl/>
        </w:rPr>
        <w:t xml:space="preserve"> — قال ابنُ عباسٍ ﵄: </w:t>
      </w:r>
      <w:r>
        <w:rPr>
          <w:rFonts w:ascii="Traditional Arabic" w:cs="Traditional Arabic" w:eastAsia="Traditional Arabic" w:hAnsi="Traditional Arabic"/>
          <w:b/>
          <w:bCs/>
          <w:i w:val="false"/>
          <w:iCs w:val="false"/>
          <w:sz w:val="28"/>
          <w:szCs w:val="28"/>
          <w:rtl/>
        </w:rPr>
        <w:t xml:space="preserve">حُفِظا بصلاح أبيهما</w:t>
      </w:r>
      <w:r>
        <w:rPr>
          <w:rFonts w:ascii="Traditional Arabic" w:cs="Traditional Arabic" w:eastAsia="Traditional Arabic" w:hAnsi="Traditional Arabic"/>
          <w:b w:val="false"/>
          <w:bCs w:val="false"/>
          <w:i w:val="false"/>
          <w:iCs w:val="false"/>
          <w:sz w:val="28"/>
          <w:szCs w:val="28"/>
          <w:rtl/>
        </w:rPr>
        <w:t xml:space="preserve">. وكان سعيدُ بنُ المسيّب يقول لابنه: </w:t>
      </w:r>
      <w:r>
        <w:rPr>
          <w:rFonts w:ascii="Traditional Arabic" w:cs="Traditional Arabic" w:eastAsia="Traditional Arabic" w:hAnsi="Traditional Arabic"/>
          <w:b/>
          <w:bCs/>
          <w:i w:val="false"/>
          <w:iCs w:val="false"/>
          <w:sz w:val="28"/>
          <w:szCs w:val="28"/>
          <w:rtl/>
        </w:rPr>
        <w:t xml:space="preserve">إنّي لأزيدُ في صلاتي من أجلك، رجاءَ أن أُحفَظ فيك</w:t>
      </w:r>
      <w:r>
        <w:rPr>
          <w:rFonts w:ascii="Traditional Arabic" w:cs="Traditional Arabic" w:eastAsia="Traditional Arabic" w:hAnsi="Traditional Arabic"/>
          <w:b w:val="false"/>
          <w:bCs w:val="false"/>
          <w:i w:val="false"/>
          <w:iCs w:val="false"/>
          <w:sz w:val="28"/>
          <w:szCs w:val="28"/>
          <w:rtl/>
        </w:rPr>
        <w:t xml:space="preserve">؛ ثم يتلو: </w:t>
      </w:r>
      <w:r>
        <w:rPr>
          <w:rFonts w:ascii="Traditional Arabic" w:cs="Traditional Arabic" w:eastAsia="Traditional Arabic" w:hAnsi="Traditional Arabic"/>
          <w:b/>
          <w:bCs/>
          <w:i w:val="false"/>
          <w:iCs w:val="false"/>
          <w:sz w:val="28"/>
          <w:szCs w:val="28"/>
          <w:rtl/>
        </w:rPr>
        <w:t xml:space="preserve">﴿وَلْيَخْشَ الَّذِينَ لَوْ تَرَكُوا مِنْ خَلْفِهِمْ ذُرِّيَّةً ضِعَافًا خَافُوا عَلَيْهِمْ فَلْيَتَّقُوا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أتخافُ على بناتك وأولادك من بعدك؟ فكُنْ حافظًا لله</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وتأمَّلْ كيف حفِظ اللهُ ابنَ تيمية بعد موته؛ </w:t>
      </w:r>
      <w:r>
        <w:rPr>
          <w:rFonts w:ascii="Traditional Arabic" w:cs="Traditional Arabic" w:eastAsia="Traditional Arabic" w:hAnsi="Traditional Arabic"/>
          <w:b/>
          <w:bCs/>
          <w:i w:val="false"/>
          <w:iCs w:val="false"/>
          <w:sz w:val="28"/>
          <w:szCs w:val="28"/>
          <w:rtl/>
        </w:rPr>
        <w:t xml:space="preserve">فقد لقي ربَّه في السجن — ثم كتب اللهُ لعلمه أن يُشرِّق ويُغرِّب</w:t>
      </w:r>
      <w:r>
        <w:rPr>
          <w:rFonts w:ascii="Traditional Arabic" w:cs="Traditional Arabic" w:eastAsia="Traditional Arabic" w:hAnsi="Traditional Arabic"/>
          <w:b w:val="false"/>
          <w:bCs w:val="false"/>
          <w:i w:val="false"/>
          <w:iCs w:val="false"/>
          <w:sz w:val="28"/>
          <w:szCs w:val="28"/>
          <w:rtl/>
        </w:rPr>
        <w:t xml:space="preserve">، ليكون شاهدًا على أنّ </w:t>
      </w:r>
      <w:r>
        <w:rPr>
          <w:rFonts w:ascii="Traditional Arabic" w:cs="Traditional Arabic" w:eastAsia="Traditional Arabic" w:hAnsi="Traditional Arabic"/>
          <w:b/>
          <w:bCs/>
          <w:i w:val="false"/>
          <w:iCs w:val="false"/>
          <w:sz w:val="28"/>
          <w:szCs w:val="28"/>
          <w:rtl/>
        </w:rPr>
        <w:t xml:space="preserve">الصادقَ المخلصَ السائرَ على منهج الله — يحفظُه الله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جعلنا اللهُ وإيّاكم ممّن يحفظُ لهم علمَهم بعد موتهم، ويحفظُ لهم دينَهم عند موتهم، ويحفظُ لهم توحيدَهم وذرّيّاتِهم.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الخبرُ في ترجمة أبي زُرعة الرازي عند الذهبي في «سير أعلام النبلاء» وابن أبي حاتم في «الجرح والتعديل». وأمّا الحديثُ فرواه أبو داود (٣١١٦) والحاكم من حديث معاذ ﵁، وصحّحه الألباني في «صحيح أبي داود» (٢٦٧٣) و«صحيح الجامع» (٦٤٧٩).</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النسائي (١٩٥٣) وابن حبان والحاكم من حديث شدّاد بن الهاد ﵁، وصحّحه الألباني في «صحيح سنن النسائي» و«أحكام الجنائز» (ص٤٦).</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أمّ سلمة ﵂ وغيره، وصحّحه الألباني في «صحيح الجامع» (٣٧٩٦) و«السلسلة الصحيحة» (١٩٠٨).</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والترمذي (٢٣٠٥) والبيهقي في «الشعب» من حديث أبي هريرة ﵁، وحسّنه الألباني في «صحيح الجامع» (١٠٠) و«السلسلة الصحيحة» (٩٣٠).</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(٢٤٩٩) وابن ماجه من حديث أنسٍ ﵁، وحسّنه الألباني في «صحيح الجامع» (٤٥١٥).</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حبّان والبيهقي في «الشعب» من حديث أبي هريرة ﵁، وحسّنه الألباني في «صحيح الجامع» (٤٣٣٢) و«السلسلة الصحيحة» (٧٤٢).</w:t>
      </w:r>
    </w:p>
  </w:footnote>
  <w:footnote w:id="7">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البخاري في «صحيحه» بلفظ: «إنّكم لَتعملون أعمالًا هي أدقُّ في أعينكم من الشعر، كنّا نعدُّها على عهد النبيّ ﷺ من المُوبِقات» — من حديث أنسٍ ﵁.</w:t>
      </w:r>
    </w:p>
  </w:footnote>
  <w:footnote w:id="8">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(١/٤٠٢) والطبراني من حديث ابن مسعودٍ ﵁، وصحّحه الألباني في «صحيح الجامع» (٢٦٨٦) و«السلسلة الصحيحة» (٣٨٩).</w:t>
      </w:r>
    </w:p>
  </w:footnote>
  <w:footnote w:id="9">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(٢٥١٦) وأحمد من حديث ابن عباس ﵄. قال الترمذي: «حسنٌ صحيح»، وصحّحه الألباني في «صحيح الجامع» (٧٩٥٧) و«ظلال الجنّة» (٣١٦).</w:t>
      </w:r>
    </w:p>
  </w:footnote>
  <w:footnote w:id="10">
    <w:p>
      <w:pPr>
        <w:bidi/>
        <w:jc w:val="right"/>
      </w:pPr>
      <w:r>
        <w:rPr>
          <w:rStyle w:val="FootnoteReference"/>
        </w:rPr>
        <w:footnoteRef/>
      </w:r>
      <w:r>
        <w:rPr>
          <w:rFonts w:ascii="Traditional Arabic" w:cs="Traditional Arabic" w:eastAsia="Traditional Arabic" w:hAnsi="Traditional Arabic"/>
          <w:sz w:val="20"/>
          <w:szCs w:val="20"/>
          <w:rtl/>
        </w:rPr>
        <w:t xml:space="preserve">أخبارُ محنة الإمام أحمد مبسوطةٌ عند الذهبي في «سير أعلام النبلاء» وابن الجوزي في «مناقب الإمام أحمد». وهي من أخبار التراجم لا من المرفوع.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«احْفَظِ اللهَ يَحْفَظْكَ»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2026-08-01T16:40:57.172Z</dcterms:created>
  <dcterms:modified xsi:type="dcterms:W3CDTF">2026-08-01T16:40:57.172Z</dcterms:modified>
</cp:coreProperties>
</file>

<file path=docProps/custom.xml><?xml version="1.0" encoding="utf-8"?>
<Properties xmlns="http://schemas.openxmlformats.org/officeDocument/2006/custom-properties" xmlns:vt="http://schemas.openxmlformats.org/officeDocument/2006/docPropsVTypes"/>
</file>