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الإسراءُ والمعراج: وقفاتٌ مع الرحلة الإيمانيّة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الأقصى ووراثةُ الأنبياء — والتصديقُ بخبر السماء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بعد عشر سنواتٍ من المعاناة والصدِّ والهجران، انفرج سقفُ بيته ﷺ ليخرج مع هذا الانبلاج نورٌ عظيمٌ وفتحٌ مبين</w:t>
      </w:r>
      <w:r>
        <w:rPr>
          <w:rFonts w:ascii="Traditional Arabic" w:cs="Traditional Arabic" w:eastAsia="Traditional Arabic" w:hAnsi="Traditional Arabic"/>
          <w:b w:val="false"/>
          <w:bCs w:val="false"/>
          <w:i w:val="false"/>
          <w:iCs w:val="false"/>
          <w:sz w:val="28"/>
          <w:szCs w:val="28"/>
          <w:rtl/>
        </w:rPr>
        <w:t xml:space="preserve">؛ فنزل الروحُ الأمينُ بطَسْتٍ من ذهبٍ فأخرج قلبَه ﷺ فغسله، </w:t>
      </w:r>
      <w:r>
        <w:rPr>
          <w:rFonts w:ascii="Traditional Arabic" w:cs="Traditional Arabic" w:eastAsia="Traditional Arabic" w:hAnsi="Traditional Arabic"/>
          <w:b/>
          <w:bCs/>
          <w:i w:val="false"/>
          <w:iCs w:val="false"/>
          <w:sz w:val="28"/>
          <w:szCs w:val="28"/>
          <w:rtl/>
        </w:rPr>
        <w:t xml:space="preserve">ثم ملأه إيمانًا وحكمةً ثم أعاده مكانه</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وهذا الشقُّ ثابتٌ في «الصحيحين»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كانت </w:t>
      </w:r>
      <w:r>
        <w:rPr>
          <w:rFonts w:ascii="Traditional Arabic" w:cs="Traditional Arabic" w:eastAsia="Traditional Arabic" w:hAnsi="Traditional Arabic"/>
          <w:b/>
          <w:bCs/>
          <w:i w:val="false"/>
          <w:iCs w:val="false"/>
          <w:sz w:val="28"/>
          <w:szCs w:val="28"/>
          <w:rtl/>
        </w:rPr>
        <w:t xml:space="preserve">الرحلةُ الأرضيّة إلى المسجد الأقصى فصلّى بالأنبياء إمامًا، ثم الرحلةُ السماويّة: العروجُ إلى السماوات السبع</w:t>
      </w:r>
      <w:r>
        <w:rPr>
          <w:rFonts w:ascii="Traditional Arabic" w:cs="Traditional Arabic" w:eastAsia="Traditional Arabic" w:hAnsi="Traditional Arabic"/>
          <w:b w:val="false"/>
          <w:bCs w:val="false"/>
          <w:i w:val="false"/>
          <w:iCs w:val="false"/>
          <w:sz w:val="28"/>
          <w:szCs w:val="28"/>
          <w:rtl/>
        </w:rPr>
        <w:t xml:space="preserve"> — حتى انتهى إلى </w:t>
      </w:r>
      <w:r>
        <w:rPr>
          <w:rFonts w:ascii="Traditional Arabic" w:cs="Traditional Arabic" w:eastAsia="Traditional Arabic" w:hAnsi="Traditional Arabic"/>
          <w:b/>
          <w:bCs/>
          <w:i w:val="false"/>
          <w:iCs w:val="false"/>
          <w:sz w:val="28"/>
          <w:szCs w:val="28"/>
          <w:rtl/>
        </w:rPr>
        <w:t xml:space="preserve">سِدرة المنتهى: ﴿إِذْ يَغْشَى السِّدْرَةَ مَا يَغْشَىٰ • مَا زَاغَ الْبَصَرُ وَمَا طَغَىٰ • لَقَدْ رَأَىٰ مِنْ آيَاتِ رَبِّهِ الْكُبْرَىٰ﴾</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الأولى: الأقصى لنا ونحن ورثةُ الأنبياء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أسرى اللهُ بنبيّه بروحه وجسده في جزءٍ من الليل من المسجد الحرام إلى المسجد الأقصى </w:t>
      </w:r>
      <w:r>
        <w:rPr>
          <w:rFonts w:ascii="Traditional Arabic" w:cs="Traditional Arabic" w:eastAsia="Traditional Arabic" w:hAnsi="Traditional Arabic"/>
          <w:b/>
          <w:bCs/>
          <w:i w:val="false"/>
          <w:iCs w:val="false"/>
          <w:sz w:val="28"/>
          <w:szCs w:val="28"/>
          <w:rtl/>
        </w:rPr>
        <w:t xml:space="preserve">ليَربِطَ قلبي وقلبك إلى الأبد بتلك البقعة المباركة</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التي صارت اليوم طيَّ النسيان، بل صارت قابلةً لأنصاف الحلول وللتطبيع!</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مسلم: </w:t>
      </w:r>
      <w:r>
        <w:rPr>
          <w:rFonts w:ascii="Traditional Arabic" w:cs="Traditional Arabic" w:eastAsia="Traditional Arabic" w:hAnsi="Traditional Arabic"/>
          <w:b/>
          <w:bCs/>
          <w:i w:val="false"/>
          <w:iCs w:val="false"/>
          <w:sz w:val="28"/>
          <w:szCs w:val="28"/>
          <w:rtl/>
        </w:rPr>
        <w:t xml:space="preserve">النبيُّ ﷺ — وهو ابنُ مكّة — يُصلّي بأنبياءَ جُلُّهم من الشام، في مسجدهم!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ليقول للبشريّة كلِّها: الأقصى لنا، ونحن ورثةُ الأنبياء</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فكلُّ مَن بدّل دينَه وكفر بالله وغيّر مِلّةَ أنبيائه فليس بوارث — وإنّما الوارثُ أمّةُ محمدٍ ﷺ</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الثانية: إلى متى أيّها المغتابون؟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قد تستغربون هذه الانتقالة! ولكن </w:t>
      </w:r>
      <w:r>
        <w:rPr>
          <w:rFonts w:ascii="Traditional Arabic" w:cs="Traditional Arabic" w:eastAsia="Traditional Arabic" w:hAnsi="Traditional Arabic"/>
          <w:b/>
          <w:bCs/>
          <w:i w:val="false"/>
          <w:iCs w:val="false"/>
          <w:sz w:val="28"/>
          <w:szCs w:val="28"/>
          <w:rtl/>
        </w:rPr>
        <w:t xml:space="preserve">أوَما سمعتم حديثَ أنسٍ ﵁ في خبر عروجه ﷺ</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«مررتُ بقومٍ لهم أظفارٌ من نحاسٍ يخمشون وجوهَهم وصدورَهم. فقلتُ: مَن هؤلاء يا جبريل؟ قال: هؤلاء الذين يأكلون لحومَ الناس ويقعون في أعراضهم»</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فاسمعْ يا من تُطلِق لسانَك في المسلمين وأعراضهم — ولا سيّما في هذه الأيام: </w:t>
      </w:r>
      <w:r>
        <w:rPr>
          <w:rFonts w:ascii="Traditional Arabic" w:cs="Traditional Arabic" w:eastAsia="Traditional Arabic" w:hAnsi="Traditional Arabic"/>
          <w:b/>
          <w:bCs/>
          <w:i w:val="false"/>
          <w:iCs w:val="false"/>
          <w:sz w:val="28"/>
          <w:szCs w:val="28"/>
          <w:rtl/>
        </w:rPr>
        <w:t xml:space="preserve">إن كنتَ من المغتابين فاستعِدَّ لأظفار النحاس، ولتُخمَشَ بها وجهُك وصدرُك — في النار!</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الثالثة: بين المصدِّقين والمكذِّبين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اللهَ جعل في هذه الحادثة </w:t>
      </w:r>
      <w:r>
        <w:rPr>
          <w:rFonts w:ascii="Traditional Arabic" w:cs="Traditional Arabic" w:eastAsia="Traditional Arabic" w:hAnsi="Traditional Arabic"/>
          <w:b/>
          <w:bCs/>
          <w:i w:val="false"/>
          <w:iCs w:val="false"/>
          <w:sz w:val="28"/>
          <w:szCs w:val="28"/>
          <w:rtl/>
        </w:rPr>
        <w:t xml:space="preserve">آيةً واختبارًا لمدى تصديقك للنبيّ ﷺ</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والاختبارُ لم ينتهِ بتصديق أبي بكرٍ وتكذيب قريش — بل لا يزال قائمًا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فلمّا أخبر ﷺ قريشًا، جاؤوا إلى أبي بكرٍ ﵁ فقالوا: </w:t>
      </w:r>
      <w:r>
        <w:rPr>
          <w:rFonts w:ascii="Traditional Arabic" w:cs="Traditional Arabic" w:eastAsia="Traditional Arabic" w:hAnsi="Traditional Arabic"/>
          <w:b/>
          <w:bCs/>
          <w:i w:val="false"/>
          <w:iCs w:val="false"/>
          <w:sz w:val="28"/>
          <w:szCs w:val="28"/>
          <w:rtl/>
        </w:rPr>
        <w:t xml:space="preserve">هل لك في صاحبك؟ يزعم أنّه أُسريَ به الليلةَ إلى بيت المقدس! فقال: أوَقال ذلك؟ قالوا: نعم. قال: «لئن كان قال ذلك لقد صدق»</w:t>
      </w:r>
      <w:r>
        <w:rPr>
          <w:rFonts w:ascii="Traditional Arabic" w:cs="Traditional Arabic" w:eastAsia="Traditional Arabic" w:hAnsi="Traditional Arabic"/>
          <w:b w:val="false"/>
          <w:bCs w:val="false"/>
          <w:i w:val="false"/>
          <w:iCs w:val="false"/>
          <w:sz w:val="28"/>
          <w:szCs w:val="28"/>
          <w:rtl/>
        </w:rPr>
        <w:t xml:space="preserve">. قالوا: أوَتُصدِّقه؟ قال: </w:t>
      </w:r>
      <w:r>
        <w:rPr>
          <w:rFonts w:ascii="Traditional Arabic" w:cs="Traditional Arabic" w:eastAsia="Traditional Arabic" w:hAnsi="Traditional Arabic"/>
          <w:b/>
          <w:bCs/>
          <w:i w:val="false"/>
          <w:iCs w:val="false"/>
          <w:sz w:val="28"/>
          <w:szCs w:val="28"/>
          <w:rtl/>
        </w:rPr>
        <w:t xml:space="preserve">«إنّي لأُصدِّقه بأبعدَ من ذلك: أُصدِّقه بخبر السماء يأتيه غُدوةً ورَوْحة»</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فمن يومئذٍ سُمِّي الصدّيق</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فأيُّ إيمانٍ خالط قلبَك يا أبا بكر؟! </w:t>
      </w:r>
      <w:r>
        <w:rPr>
          <w:rFonts w:ascii="Traditional Arabic" w:cs="Traditional Arabic" w:eastAsia="Traditional Arabic" w:hAnsi="Traditional Arabic"/>
          <w:b/>
          <w:bCs/>
          <w:i w:val="false"/>
          <w:iCs w:val="false"/>
          <w:sz w:val="28"/>
          <w:szCs w:val="28"/>
          <w:rtl/>
        </w:rPr>
        <w:t xml:space="preserve">وأمّا اليوم فأقوامٌ سمعناهم في الجامعات ورأيناهم عبر المنصّات يسخرون ويستهزئون؛ عقولُهم لا تُصدِّق!</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وقفةٌ لازمة: الطعنُ في الصحيحين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ولا يزال أناسٌ ممّن يُنسبون إلى الشريعة </w:t>
      </w:r>
      <w:r>
        <w:rPr>
          <w:rFonts w:ascii="Traditional Arabic" w:cs="Traditional Arabic" w:eastAsia="Traditional Arabic" w:hAnsi="Traditional Arabic"/>
          <w:b/>
          <w:bCs/>
          <w:i w:val="false"/>
          <w:iCs w:val="false"/>
          <w:sz w:val="28"/>
          <w:szCs w:val="28"/>
          <w:rtl/>
        </w:rPr>
        <w:t xml:space="preserve">يُكذِّبون بحادثة الإسراء ويُشكِّكون بالأحاديث ويطعنون في البخاريِّ ومسلم</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وهم الذين أفنَوا أعمارَهم في حفظ حديث رسول الله ﷺ</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فاسمعْ يا مسلم: </w:t>
      </w:r>
      <w:r>
        <w:rPr>
          <w:rFonts w:ascii="Traditional Arabic" w:cs="Traditional Arabic" w:eastAsia="Traditional Arabic" w:hAnsi="Traditional Arabic"/>
          <w:b/>
          <w:bCs/>
          <w:i w:val="false"/>
          <w:iCs w:val="false"/>
          <w:sz w:val="28"/>
          <w:szCs w:val="28"/>
          <w:rtl/>
        </w:rPr>
        <w:t xml:space="preserve">إن كنتَ لا تؤمن بالأحاديث التي رواها البخاريُّ ومسلم، فإنّي أستأذنك ألّا تُصلّيَ الجمعة!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فمَن أخبرك بكيفيّة صلاة الجمعة؟ ومَن روى لك كيفيّةَ الصلاة والصيام والحجّ ومقدارَ الزكاة؟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 الذي يطعن في أحاديث النبيّ ﷺ يُكذِّب بخبر السماء</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فانتبِهْ يا مسلم من </w:t>
      </w:r>
      <w:r>
        <w:rPr>
          <w:rFonts w:ascii="Traditional Arabic" w:cs="Traditional Arabic" w:eastAsia="Traditional Arabic" w:hAnsi="Traditional Arabic"/>
          <w:b/>
          <w:bCs/>
          <w:i w:val="false"/>
          <w:iCs w:val="false"/>
          <w:sz w:val="28"/>
          <w:szCs w:val="28"/>
          <w:rtl/>
        </w:rPr>
        <w:t xml:space="preserve">أذنابٍ يقطُنون في الغرب ويطعنون في ديننا، يُشكِّكون بالبخاريّ ومسلمٍ ويطعنون في الصحابة، ثم يطعنون في خبر السماء</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فكُنْ كأبي بكرٍ: تؤمن وتُصدِّق وتُسلِّم — حتى تكون معه ﷺ في الفردوس الأعلى</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ترجمته عند البيهقي في «مناقب الشافعي» والذهبي في «السير». وأمّا العددُ الذي يُتداول فلم أقف على إسنادٍ يثبته، فيُذكر مطلقًا.</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(١٥٣١) والنسائي وابن ماجه من حديث أوس بن أوس ﵁، وصحّحه الألباني في «صحيح أبي داود» (١٣٦٩) و«صحيح الجامع» (١٢٠٩).</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(١/٢١٤) والنسائي في «عمل اليوم والليلة» وابن ماجه من حديث ابن عباس ﵄، وصحّحه الألباني في «السلسلة الصحيحة» (١٣٩) و«صحيح الجامع» (٧٩٠).</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أخبارُ تأدُّب السلف مع الحديث في «الجامع لأخلاق الراوي وآداب السامع» للخطيب البغدادي، و«سير أعلام النبلاء» للذهبي. وهي من أخبار التراجم لا من المرفوع.</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(٣١٣١) وابن حبان من حديث أنسٍ ﵁ في قصّة الإسراء. وقد ضعّف الألباني هذه الزيادةَ بخصوصها، وصحّح أصلَ حديث الإسراء؛ فتُذكر على أنّها ممّا ورد في السِّيَر لا ممّا يُحتَجُّ به.</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يُذكر في بعض كتب السِّيَر والتفسير عند قصّة الإسراء، ولم أقف على إسنادٍ صحيحٍ يثبت به، ولا هو من حديث أبي سفيان الذي في «الصحيحين» في قصّة هرقل. فيُذكر على أنّه ممّا نُقل في السِّيَر لا ممّا يُحتَجُّ به، والأصلُ في الباب سورةُ الإسراء وأحاديثُ الصحيحين.</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(٤٨٧٨) وأحمد من حديث أنسٍ ﵁، وصحّحه الألباني في «صحيح أبي داود» (٤٠٨٤) و«صحيح الجامع» (٥٢٤٣).</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(٤٨٧٨) وأحمد من حديث أنسٍ ﵁، وصحّحه الألباني في «صحيح أبي داود» (٤٠٨٤) و«صحيح الجامع» (٥٢٤٣).</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ذكره الحاكم وابن إسحاق وغيرهما في قصّة الإسراء، وأصلُ تصديق أبي بكرٍ ﵁ مشهورٌ في كتب السِّيَر. ولم أقف على تصحيحه بهذا اللفظ في كتب الشيخ الألباني الحاضرة في المكتبة، فيُذكر مع التنبيه.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الإسراءُ والمعراج — وقفاتٌ مع الرحلة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2026-08-01T18:11:08.675Z</dcterms:created>
  <dcterms:modified xsi:type="dcterms:W3CDTF">2026-08-01T18:11:08.675Z</dcterms:modified>
</cp:coreProperties>
</file>

<file path=docProps/custom.xml><?xml version="1.0" encoding="utf-8"?>
<Properties xmlns="http://schemas.openxmlformats.org/officeDocument/2006/custom-properties" xmlns:vt="http://schemas.openxmlformats.org/officeDocument/2006/docPropsVTypes"/>
</file>