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عَشْرُ ذي الحِجَّة</w:t>
      </w:r>
    </w:p>
    <w:p>
      <w:pPr>
        <w:spacing w:after="120"/>
      </w:pPr>
      <w:r>
        <w:rPr>
          <w:color w:val="8A6A1F"/>
          <w:sz w:val="36"/>
          <w:szCs w:val="36"/>
        </w:rPr>
        <w:t xml:space="preserve">هل نحن مُحتاجونَ إليها؟ وما أعظمُ الأعمالِ فيها؟</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أَقبَلَتْ... فهل نحن مُحتاجونَ إليها؟</w:t>
      </w:r>
    </w:p>
    <w:p>
      <w:pPr>
        <w:spacing w:after="140" w:line="340" w:lineRule="auto"/>
        <w:jc w:val="both"/>
      </w:pPr>
      <w:r>
        <w:rPr>
          <w:color w:val="1A1A1A"/>
          <w:sz w:val="36"/>
          <w:szCs w:val="36"/>
        </w:rPr>
        <w:t xml:space="preserve">وبعدُ، أحبَّتي في الله، معاشرَ المصلِّين: أقبلَتْ؛ **فهل نحن حقًّا محتاجونَ إليها؟** قبل الحديثِ عن فضلِها والأعمالِ التي ينبغي أن تشتغِلَ بها فيها ـ قبل ذلك كلِّه: **هل أنا وأنت محتاجانِ إليها؟**</w:t>
      </w:r>
    </w:p>
    <w:p>
      <w:pPr>
        <w:spacing w:after="140" w:line="340" w:lineRule="auto"/>
        <w:jc w:val="both"/>
      </w:pPr>
      <w:r>
        <w:rPr>
          <w:color w:val="1A1A1A"/>
          <w:sz w:val="36"/>
          <w:szCs w:val="36"/>
        </w:rPr>
        <w:t xml:space="preserve">فلعلَّ قائلًا يقول: أيها المشايخ، صدَّعتُم رؤوسَنا بالكلامِ عنها؛ وقد صُمنا رمضانَ وأتبَعْناه بستٍّ من شوّال، فلِمَ الحديثُ عن هذه العَشْر؟</w:t>
      </w:r>
    </w:p>
    <w:p>
      <w:pPr>
        <w:spacing w:after="140" w:line="340" w:lineRule="auto"/>
        <w:jc w:val="both"/>
      </w:pPr>
      <w:r>
        <w:rPr>
          <w:color w:val="1A1A1A"/>
          <w:sz w:val="36"/>
          <w:szCs w:val="36"/>
        </w:rPr>
        <w:t xml:space="preserve">**فأقول:** إنّ الواحدَ منّا إن لم يستشعِرْ حاجتَه إلى هذه الأعمالِ لن يَكترِثَ بها؛ سيَركَنُ إلى ما أسلَفَ من طاعات. **ونحن محتاجونَ إلى هذه العَشْرِ كما كنّا محتاجينَ إلى رمضان؛ بل سنظَلُّ محتاجينَ إلى الطاعاتِ حتى نلقى اللهَ.** ولِمَ؟</w:t>
      </w:r>
    </w:p>
    <w:p>
      <w:pPr>
        <w:spacing w:before="260" w:after="120"/>
      </w:pPr>
      <w:r>
        <w:rPr>
          <w:b/>
          <w:bCs/>
          <w:color w:val="1F5C3A"/>
          <w:sz w:val="36"/>
          <w:szCs w:val="36"/>
        </w:rPr>
        <w:t xml:space="preserve">أولًا: لأننا أصحابُ ذنوبٍ ومعاصٍ</w:t>
      </w:r>
    </w:p>
    <w:p>
      <w:pPr>
        <w:spacing w:after="140" w:line="340" w:lineRule="auto"/>
        <w:jc w:val="both"/>
      </w:pPr>
      <w:r>
        <w:rPr>
          <w:color w:val="1A1A1A"/>
          <w:sz w:val="36"/>
          <w:szCs w:val="36"/>
        </w:rPr>
        <w:t xml:space="preserve">**من منكم ـ ولو بينه وبين نفسِه ـ يجزِمُ أنه ليس صاحبَ ذنب؟** حدِّثْ نفسَك الآنَ بعد رمضانَ وشوّال: كم ذنبًا أذنبت؟ كم معصيةً اقترفت؟</w:t>
      </w:r>
    </w:p>
    <w:p>
      <w:pPr>
        <w:spacing w:after="140" w:line="340" w:lineRule="auto"/>
        <w:jc w:val="both"/>
      </w:pPr>
      <w:r>
        <w:rPr>
          <w:color w:val="1A1A1A"/>
          <w:sz w:val="36"/>
          <w:szCs w:val="36"/>
        </w:rPr>
        <w:t xml:space="preserve">فإن كنّا كذلك ـ **</w:t>
      </w:r>
      <w:r>
        <w:rPr>
          <w:b/>
          <w:bCs/>
          <w:color w:val="1F5C3A"/>
          <w:sz w:val="36"/>
          <w:szCs w:val="36"/>
        </w:rPr>
        <w:t xml:space="preserve">«وكلُّ بني آدمَ خطّاء»</w:t>
      </w:r>
      <w:r>
        <w:rPr>
          <w:color w:val="1A1A1A"/>
          <w:sz w:val="36"/>
          <w:szCs w:val="36"/>
        </w:rPr>
        <w:t xml:space="preserve">**</w:t>
      </w:r>
      <w:r>
        <w:rPr>
          <w:rStyle w:val="a5"/>
          <w:sz w:val="36"/>
          <w:szCs w:val="36"/>
        </w:rPr>
        <w:footnoteReference w:id="1"/>
      </w:r>
      <w:r>
        <w:rPr>
          <w:color w:val="1A1A1A"/>
          <w:sz w:val="36"/>
          <w:szCs w:val="36"/>
        </w:rPr>
        <w:t xml:space="preserve"> ـ فالواجبُ أن نبحثَ عن مُكفِّرات؛ ومن أعظمِها أن تغتنِمَ هذه العَشْرَ المبارَكات. ألم يقُلِ الله:</w:t>
      </w:r>
    </w:p>
    <w:p>
      <w:pPr>
        <w:pBdr>
          <w:right w:val="single" w:sz="12" w:space="10" w:color="8A6A1F"/>
        </w:pBdr>
        <w:spacing w:before="120" w:after="160" w:line="320" w:lineRule="auto"/>
        <w:ind w:left="504" w:right="504"/>
        <w:jc w:val="both"/>
      </w:pPr>
      <w:r>
        <w:rPr>
          <w:b/>
          <w:bCs/>
          <w:color w:val="8A6A1F"/>
          <w:sz w:val="36"/>
          <w:szCs w:val="36"/>
        </w:rPr>
        <w:t xml:space="preserve">﴿إِنَّ الْحَسَنَاتِ يُذْهِبْنَ السَّيِّئَاتِ﴾</w:t>
      </w:r>
    </w:p>
    <w:p>
      <w:pPr>
        <w:spacing w:after="140" w:line="340" w:lineRule="auto"/>
        <w:jc w:val="both"/>
      </w:pPr>
      <w:r>
        <w:rPr>
          <w:color w:val="1A1A1A"/>
          <w:sz w:val="36"/>
          <w:szCs w:val="36"/>
        </w:rPr>
        <w:t xml:space="preserve">وقال ﷺ: **</w:t>
      </w:r>
      <w:r>
        <w:rPr>
          <w:b/>
          <w:bCs/>
          <w:color w:val="1F5C3A"/>
          <w:sz w:val="36"/>
          <w:szCs w:val="36"/>
        </w:rPr>
        <w:t xml:space="preserve">«وأَتبِعِ السيئةَ الحسنةَ تَمحُها»</w:t>
      </w:r>
      <w:r>
        <w:rPr>
          <w:color w:val="1A1A1A"/>
          <w:sz w:val="36"/>
          <w:szCs w:val="36"/>
        </w:rPr>
        <w:t xml:space="preserve">**.</w:t>
      </w:r>
      <w:r>
        <w:rPr>
          <w:rStyle w:val="a5"/>
          <w:sz w:val="36"/>
          <w:szCs w:val="36"/>
        </w:rPr>
        <w:footnoteReference w:id="2"/>
      </w:r>
      <w:r>
        <w:rPr>
          <w:color w:val="1A1A1A"/>
          <w:sz w:val="36"/>
          <w:szCs w:val="36"/>
        </w:rPr>
        <w:t xml:space="preserve"> فنحن نُذنِبُ ونغتابُ ونَنُمُّ وننظُرُ إلى الحرام؛ **فما لي أراك زاهدًا في هذه العَشْر؟!**</w:t>
      </w:r>
    </w:p>
    <w:p>
      <w:pPr>
        <w:spacing w:before="260" w:after="120"/>
      </w:pPr>
      <w:r>
        <w:rPr>
          <w:b/>
          <w:bCs/>
          <w:color w:val="1F5C3A"/>
          <w:sz w:val="36"/>
          <w:szCs w:val="36"/>
        </w:rPr>
        <w:t xml:space="preserve">ثانيًا: لأننا مُقصِّرون مهما بلَغْنا</w:t>
      </w:r>
    </w:p>
    <w:p>
      <w:pPr>
        <w:spacing w:after="140" w:line="340" w:lineRule="auto"/>
        <w:jc w:val="both"/>
      </w:pPr>
      <w:r>
        <w:rPr>
          <w:color w:val="1A1A1A"/>
          <w:sz w:val="36"/>
          <w:szCs w:val="36"/>
        </w:rPr>
        <w:t xml:space="preserve">**اسمَعْ أيها الحبيبُ** ـ يا صاحبَ الصيامِ والقيامِ والعُمَرِ والحجِّ والزكاة: وربي إنك **مُقصِّر** مهما ترقَّيتَ في سُلَّمِ العبودية. **فإنّ العبدَ المؤمنَ ـ كما قرَّرَ ابنُ القيِّمِ ﵀ ـ لا يرى نفسَه إلا مُقصِّرة**؛ وليس ذلك سوءَ ظنٍّ بالله، وإنما هو اتِّهامٌ للنفسِ بالتقصير.</w:t>
      </w:r>
    </w:p>
    <w:p>
      <w:pPr>
        <w:spacing w:after="140" w:line="340" w:lineRule="auto"/>
        <w:jc w:val="both"/>
      </w:pPr>
      <w:r>
        <w:rPr>
          <w:color w:val="1A1A1A"/>
          <w:sz w:val="36"/>
          <w:szCs w:val="36"/>
        </w:rPr>
        <w:t xml:space="preserve">**وانقُشْ على جدارِ قلبِك هذا الخبر:** أنّ من الملائكةِ رُكَّعًا وسُجَّدًا منذُ خلَقَ اللهُ السماواتِ والأرضَ لم يرفَعوا رؤوسَهم؛ فإذا رفَعوها يومَ القيامةِ قالوا:</w:t>
      </w:r>
    </w:p>
    <w:p>
      <w:pPr>
        <w:pBdr>
          <w:right w:val="single" w:sz="12" w:space="10" w:color="8A6A1F"/>
        </w:pBdr>
        <w:spacing w:before="120" w:after="160" w:line="320" w:lineRule="auto"/>
        <w:ind w:left="504" w:right="504"/>
        <w:jc w:val="both"/>
      </w:pPr>
      <w:r>
        <w:rPr>
          <w:b/>
          <w:bCs/>
          <w:color w:val="1F5C3A"/>
          <w:sz w:val="36"/>
          <w:szCs w:val="36"/>
        </w:rPr>
        <w:t xml:space="preserve">«سبحانَك ما عبَدْناك حقَّ عبادتِك»</w:t>
      </w:r>
      <w:r>
        <w:rPr>
          <w:rStyle w:val="a5"/>
          <w:sz w:val="36"/>
          <w:szCs w:val="36"/>
        </w:rPr>
        <w:footnoteReference w:id="3"/>
      </w:r>
    </w:p>
    <w:p>
      <w:pPr>
        <w:spacing w:after="140" w:line="340" w:lineRule="auto"/>
        <w:jc w:val="both"/>
      </w:pPr>
      <w:r>
        <w:rPr>
          <w:color w:val="1A1A1A"/>
          <w:sz w:val="36"/>
          <w:szCs w:val="36"/>
        </w:rPr>
        <w:t xml:space="preserve">**فإذا كان هذا حالَ الملائكةِ ـ الذين لا يعصونَ اللهَ ما أمرَهم ـ فلا تُحدِّثْني عن صيامٍ اللهُ أعلمُ بما اقترفتَ فيه، ولا عن صلاةٍ اللهُ أعلمُ بخشوعِك وإخلاصِك فيها.**</w:t>
      </w:r>
    </w:p>
    <w:p>
      <w:pPr>
        <w:spacing w:before="260" w:after="120"/>
      </w:pPr>
      <w:r>
        <w:rPr>
          <w:b/>
          <w:bCs/>
          <w:color w:val="1F5C3A"/>
          <w:sz w:val="36"/>
          <w:szCs w:val="36"/>
        </w:rPr>
        <w:t xml:space="preserve">ثالثًا: انظُرْ في هَديِ السلف</w:t>
      </w:r>
    </w:p>
    <w:p>
      <w:pPr>
        <w:spacing w:after="140" w:line="340" w:lineRule="auto"/>
        <w:jc w:val="both"/>
      </w:pPr>
      <w:r>
        <w:rPr>
          <w:color w:val="1A1A1A"/>
          <w:sz w:val="36"/>
          <w:szCs w:val="36"/>
        </w:rPr>
        <w:t xml:space="preserve">**تعالَوا نستعرِضْ كيف ربَّى السلفُ أنفسَهم على الطاعة**؛ وكيف كانوا يشتاقون إلى مواسمِ الطاعةِ اشتياقَ المُحِبِّ لمحبوبِه ـ **لأنهم يرَونَ أنفسَهم مُقصِّرين**. أمّا نحن ففي غفلةٍ شديدة، كأنّ الأمرَ لا يعنينا!</w:t>
      </w:r>
    </w:p>
    <w:p>
      <w:pPr>
        <w:spacing w:after="140" w:line="340" w:lineRule="auto"/>
        <w:jc w:val="both"/>
      </w:pPr>
      <w:r>
        <w:rPr>
          <w:color w:val="1A1A1A"/>
          <w:sz w:val="36"/>
          <w:szCs w:val="36"/>
        </w:rPr>
        <w:t xml:space="preserve">**أُوَيسٌ القَرَنيُّ ﵀** ـ الذي بشَّرَ به النبيُّ ﷺ ـ كان إذا جاءَ الليلُ قال: **هذه ليلةُ الركوع**، فيُطيلُ ركوعَه حتى الصباح؛ فإذا جاءتِ القابلةُ قال: **هذه ليلةُ السجود**، فيُطيلُ سجودَه.</w:t>
      </w:r>
      <w:r>
        <w:rPr>
          <w:rStyle w:val="a5"/>
          <w:sz w:val="36"/>
          <w:szCs w:val="36"/>
        </w:rPr>
        <w:footnoteReference w:id="4"/>
      </w:r>
    </w:p>
    <w:p>
      <w:pPr>
        <w:spacing w:after="140" w:line="340" w:lineRule="auto"/>
        <w:jc w:val="both"/>
      </w:pPr>
      <w:r>
        <w:rPr>
          <w:color w:val="1A1A1A"/>
          <w:sz w:val="36"/>
          <w:szCs w:val="36"/>
        </w:rPr>
        <w:t xml:space="preserve">و**سفيانُ الثوريُّ ﵀** ـ لا هو تاجرُ حرام، ولا يغتابُ المسلمين ـ يقولُ ابنُ وهب: وافيتُه في الحرَمِ بعد المغربِ فقامَ يُصلِّي، فسجدَ فوَاللهِ ما رفعَ رأسَه حتى أُذِّنَ لصلاةِ العشاء. ويقولُ الفُضَيل: دخلتُ صحنَ المطافِ وسفيانُ ساجد، فطُفتُ سبعًا وما رفعَ رأسَه.</w:t>
      </w:r>
    </w:p>
    <w:p>
      <w:pPr>
        <w:spacing w:after="140" w:line="340" w:lineRule="auto"/>
        <w:jc w:val="both"/>
      </w:pPr>
      <w:r>
        <w:rPr>
          <w:color w:val="1A1A1A"/>
          <w:sz w:val="36"/>
          <w:szCs w:val="36"/>
        </w:rPr>
        <w:t xml:space="preserve">**وكانت معه رُقعةٌ ينظُرُ فيها كثيرًا، فسقطَتْ يومًا فالتُقِطَتْ، فإذا فيها:** </w:t>
      </w:r>
      <w:r>
        <w:rPr>
          <w:b/>
          <w:bCs/>
          <w:color w:val="1F5C3A"/>
          <w:sz w:val="36"/>
          <w:szCs w:val="36"/>
        </w:rPr>
        <w:t xml:space="preserve">«سفيانُ، تذكَّرْ وقوفَك بين يدَيِ الله»</w:t>
      </w:r>
      <w:r>
        <w:rPr>
          <w:color w:val="1A1A1A"/>
          <w:sz w:val="36"/>
          <w:szCs w:val="36"/>
        </w:rPr>
        <w:t xml:space="preserve">.</w:t>
      </w:r>
      <w:r>
        <w:rPr>
          <w:rStyle w:val="a5"/>
          <w:sz w:val="36"/>
          <w:szCs w:val="36"/>
        </w:rPr>
        <w:footnoteReference w:id="5"/>
      </w:r>
    </w:p>
    <w:p>
      <w:pPr>
        <w:spacing w:after="140" w:line="340" w:lineRule="auto"/>
        <w:jc w:val="both"/>
      </w:pPr>
      <w:r>
        <w:rPr>
          <w:color w:val="1A1A1A"/>
          <w:sz w:val="36"/>
          <w:szCs w:val="36"/>
        </w:rPr>
        <w:t xml:space="preserve">**فهذا الشعورُ بالتقصيرِ هو الذي حمَلَهم على الإحسانِ في الطاعة.** فإن قامَ في قلوبِنا أننا لم نُقدِّمْ شيئًا، وأننا اليومَ نبدأُ مِشوارَ العبادة ـ حينَها نُحسِنُ ونغتنِمُ العَشْرَ بإذنِ الله.</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حقَّ حمدِه، والصلاةُ والسلامُ على نبيِّه وعبدِه، وعلى آلِه وصحبِه ومن سار على دربِه إلى يومِ يُبعَثون. أمّا بعدُ، أحبَّتي في الله:</w:t>
      </w:r>
    </w:p>
    <w:p>
      <w:pPr>
        <w:spacing w:before="260" w:after="120"/>
      </w:pPr>
      <w:r>
        <w:rPr>
          <w:b/>
          <w:bCs/>
          <w:color w:val="1F5C3A"/>
          <w:sz w:val="36"/>
          <w:szCs w:val="36"/>
        </w:rPr>
        <w:t xml:space="preserve">رابعًا: أنها أفضلُ أيامِ العامِ على الإطلاق</w:t>
      </w:r>
    </w:p>
    <w:p>
      <w:pPr>
        <w:spacing w:after="140" w:line="340" w:lineRule="auto"/>
        <w:jc w:val="both"/>
      </w:pPr>
      <w:r>
        <w:rPr>
          <w:color w:val="1A1A1A"/>
          <w:sz w:val="36"/>
          <w:szCs w:val="36"/>
        </w:rPr>
        <w:t xml:space="preserve">قال ﷺ:</w:t>
      </w:r>
    </w:p>
    <w:p>
      <w:pPr>
        <w:pBdr>
          <w:right w:val="single" w:sz="12" w:space="10" w:color="8A6A1F"/>
        </w:pBdr>
        <w:spacing w:before="120" w:after="160" w:line="320" w:lineRule="auto"/>
        <w:ind w:left="504" w:right="504"/>
        <w:jc w:val="both"/>
      </w:pPr>
      <w:r>
        <w:rPr>
          <w:b/>
          <w:bCs/>
          <w:color w:val="1F5C3A"/>
          <w:sz w:val="36"/>
          <w:szCs w:val="36"/>
        </w:rPr>
        <w:t xml:space="preserve">«ما من أيامٍ العملُ الصالحُ فيهنَّ أحَبُّ إلى اللهِ من هذه الأيامِ العَشْر»</w:t>
      </w:r>
      <w:r>
        <w:rPr>
          <w:b/>
          <w:bCs/>
          <w:color w:val="1F5C3A"/>
          <w:sz w:val="36"/>
          <w:szCs w:val="36"/>
        </w:rPr>
        <w:t xml:space="preserve">. قالوا: يا رسولَ الله، ولا الجهادُ في سبيلِ الله؟ قال: </w:t>
      </w:r>
      <w:r>
        <w:rPr>
          <w:b/>
          <w:bCs/>
          <w:color w:val="1F5C3A"/>
          <w:sz w:val="36"/>
          <w:szCs w:val="36"/>
        </w:rPr>
        <w:t xml:space="preserve">«ولا الجهادُ في سبيلِ الله، إلا رجلٌ خرجَ بنفسِه ومالِه فلم يرجِعْ من ذلك بشيء»</w:t>
      </w:r>
      <w:r>
        <w:rPr>
          <w:rStyle w:val="a5"/>
          <w:sz w:val="36"/>
          <w:szCs w:val="36"/>
        </w:rPr>
        <w:footnoteReference w:id="6"/>
      </w:r>
    </w:p>
    <w:p>
      <w:pPr>
        <w:spacing w:after="140" w:line="340" w:lineRule="auto"/>
        <w:jc w:val="both"/>
      </w:pPr>
      <w:r>
        <w:rPr>
          <w:color w:val="1A1A1A"/>
          <w:sz w:val="36"/>
          <w:szCs w:val="36"/>
        </w:rPr>
        <w:t xml:space="preserve">**تعجَّبَ الصحابةُ** ـ وكانوا لا يَعدِلون بالجهادِ شيئًا ـ فقالوا: ولا الجهاد؟! **فتأمَّلْ:** ركعتا الضُّحى، تسبيحةٌ، قراءةُ وجهٍ من المصحف ـ **لا يفضُلُك فيها إلا رجلٌ خرجَ بنفسِه ومالِه فلم يرجِعْ منهما بشيء!** يا إلهي، ما أعظمَ كرمَك!</w:t>
      </w:r>
    </w:p>
    <w:p>
      <w:pPr>
        <w:spacing w:after="140" w:line="340" w:lineRule="auto"/>
        <w:jc w:val="both"/>
      </w:pPr>
      <w:r>
        <w:rPr>
          <w:color w:val="1A1A1A"/>
          <w:sz w:val="36"/>
          <w:szCs w:val="36"/>
        </w:rPr>
        <w:t xml:space="preserve">**فماذا ننتظِرُ بعد هذا الحديث؟** فتقرَّبوا إلى اللهِ في هذه العَشْرِ ما استطعتُم: بصيامٍ وقيامٍ وصدقةٍ وكلِّ طاعةٍ تقدِرون عليها.</w:t>
      </w:r>
    </w:p>
    <w:p>
      <w:pPr>
        <w:spacing w:before="260" w:after="120"/>
      </w:pPr>
      <w:r>
        <w:rPr>
          <w:b/>
          <w:bCs/>
          <w:color w:val="1F5C3A"/>
          <w:sz w:val="36"/>
          <w:szCs w:val="36"/>
        </w:rPr>
        <w:t xml:space="preserve">خامسًا: وأعظمُ أعمالِها وأيسَرُها: الذِّكر</w:t>
      </w:r>
    </w:p>
    <w:p>
      <w:pPr>
        <w:spacing w:after="140" w:line="340" w:lineRule="auto"/>
        <w:jc w:val="both"/>
      </w:pPr>
      <w:r>
        <w:rPr>
          <w:color w:val="1A1A1A"/>
          <w:sz w:val="36"/>
          <w:szCs w:val="36"/>
        </w:rPr>
        <w:t xml:space="preserve">**واحرِصْ على أعظمِ عملٍ وأحبِّه وأيسَرِه في هذه العَشْر ـ وهو أقلُّ ما يُقبِلُ عليه الناس، ولا حَولَ ولا قُوَّةَ إلا بالله: إنه ذِكرُ الله.**</w:t>
      </w:r>
    </w:p>
    <w:p>
      <w:pPr>
        <w:spacing w:after="140" w:line="340" w:lineRule="auto"/>
        <w:jc w:val="both"/>
      </w:pPr>
      <w:r>
        <w:rPr>
          <w:color w:val="1A1A1A"/>
          <w:sz w:val="36"/>
          <w:szCs w:val="36"/>
        </w:rPr>
        <w:t xml:space="preserve">فقد قال تعالى: </w:t>
      </w:r>
      <w:r>
        <w:rPr>
          <w:b/>
          <w:bCs/>
          <w:color w:val="8A6A1F"/>
          <w:sz w:val="36"/>
          <w:szCs w:val="36"/>
        </w:rPr>
        <w:t xml:space="preserve">﴿وَيَذْكُرُوا اسْمَ اللَّهِ فِي أَيَّامٍ مَّعْلُومَاتٍ﴾</w:t>
      </w:r>
      <w:r>
        <w:rPr>
          <w:color w:val="1A1A1A"/>
          <w:sz w:val="36"/>
          <w:szCs w:val="36"/>
        </w:rPr>
        <w:t xml:space="preserve">؛ **قال ابنُ عباسٍ ﵄: أيامُ العَشْر**.</w:t>
      </w:r>
      <w:r>
        <w:rPr>
          <w:rStyle w:val="a5"/>
          <w:sz w:val="36"/>
          <w:szCs w:val="36"/>
        </w:rPr>
        <w:footnoteReference w:id="7"/>
      </w:r>
      <w:r>
        <w:rPr>
          <w:color w:val="1A1A1A"/>
          <w:sz w:val="36"/>
          <w:szCs w:val="36"/>
        </w:rPr>
        <w:t xml:space="preserve"> وقال ﷺ:</w:t>
      </w:r>
    </w:p>
    <w:p>
      <w:pPr>
        <w:pBdr>
          <w:right w:val="single" w:sz="12" w:space="10" w:color="8A6A1F"/>
        </w:pBdr>
        <w:spacing w:before="120" w:after="160" w:line="320" w:lineRule="auto"/>
        <w:ind w:left="504" w:right="504"/>
        <w:jc w:val="both"/>
      </w:pPr>
      <w:r>
        <w:rPr>
          <w:b/>
          <w:bCs/>
          <w:color w:val="1F5C3A"/>
          <w:sz w:val="36"/>
          <w:szCs w:val="36"/>
        </w:rPr>
        <w:t xml:space="preserve">«فأكثِروا فيهنَّ من التهليلِ والتكبيرِ والتحميد»</w:t>
      </w:r>
      <w:r>
        <w:rPr>
          <w:rStyle w:val="a5"/>
          <w:sz w:val="36"/>
          <w:szCs w:val="36"/>
        </w:rPr>
        <w:footnoteReference w:id="8"/>
      </w:r>
    </w:p>
    <w:p>
      <w:pPr>
        <w:spacing w:after="140" w:line="340" w:lineRule="auto"/>
        <w:jc w:val="both"/>
      </w:pPr>
      <w:r>
        <w:rPr>
          <w:color w:val="1A1A1A"/>
          <w:sz w:val="36"/>
          <w:szCs w:val="36"/>
        </w:rPr>
        <w:t xml:space="preserve">**والذِّكرُ المُطلَقُ لا يتقيَّدُ بزمانٍ ولا مكان:** اللهُ أكبر، اللهُ أكبر، لا إلهَ إلا الله، واللهُ أكبر، اللهُ أكبر وللهِ الحمد.</w:t>
      </w:r>
    </w:p>
    <w:p>
      <w:pPr>
        <w:spacing w:after="140" w:line="340" w:lineRule="auto"/>
        <w:jc w:val="both"/>
      </w:pPr>
      <w:r>
        <w:rPr>
          <w:color w:val="1A1A1A"/>
          <w:sz w:val="36"/>
          <w:szCs w:val="36"/>
        </w:rPr>
        <w:t xml:space="preserve">ويقولُ أبو عُبيدةَ عن ابنِ مسعودٍ ﵁ ما معناه: **لو أنّ رجلًا جالسٌ على قارعةِ الطريقِ يُعطي كلَّ مارٍّ دينارًا، وبجانبِه رجلٌ يذكُرُ اللهَ ـ لكان الذاكرُ أعظمَ أجرًا.**</w:t>
      </w:r>
    </w:p>
    <w:p>
      <w:pPr>
        <w:spacing w:after="140" w:line="340" w:lineRule="auto"/>
        <w:jc w:val="both"/>
      </w:pPr>
      <w:r>
        <w:rPr>
          <w:color w:val="1A1A1A"/>
          <w:sz w:val="36"/>
          <w:szCs w:val="36"/>
        </w:rPr>
        <w:t xml:space="preserve">**وعلَّقَ البخاريُّ في </w:t>
      </w:r>
      <w:r>
        <w:rPr>
          <w:b/>
          <w:bCs/>
          <w:color w:val="1F5C3A"/>
          <w:sz w:val="36"/>
          <w:szCs w:val="36"/>
        </w:rPr>
        <w:t xml:space="preserve">«صحيحه»</w:t>
      </w:r>
      <w:r>
        <w:rPr>
          <w:color w:val="1A1A1A"/>
          <w:sz w:val="36"/>
          <w:szCs w:val="36"/>
        </w:rPr>
        <w:t xml:space="preserve">** أنّ أبا هريرةَ وابنَ عمرَ ﵄ **كانا يخرُجان إلى السوقِ في أيامِ العَشْرِ يُكبِّران، فيُكبِّرُ الناسُ بتكبيرِهما**.</w:t>
      </w:r>
      <w:r>
        <w:rPr>
          <w:rStyle w:val="a5"/>
          <w:sz w:val="36"/>
          <w:szCs w:val="36"/>
        </w:rPr>
        <w:footnoteReference w:id="9"/>
      </w:r>
    </w:p>
    <w:p>
      <w:pPr>
        <w:spacing w:after="140" w:line="340" w:lineRule="auto"/>
        <w:jc w:val="both"/>
      </w:pPr>
      <w:r>
        <w:rPr>
          <w:color w:val="1A1A1A"/>
          <w:sz w:val="36"/>
          <w:szCs w:val="36"/>
        </w:rPr>
        <w:t xml:space="preserve">**فمن سمعتُموه يُكبِّرُ في السوق؟! ومن صبيحةِ هذا اليومِ كم مرَّةً كبَّرت؟** إنّ كثيرًا من الناسِ يُحِبُّ الصيامَ ـ وهو عملٌ عظيم ـ ولكنّه لا يُكبِّر؛ **وهذا خلَلٌ في أولوياتِ هذه العَشْر**.</w:t>
      </w:r>
    </w:p>
    <w:p>
      <w:pPr>
        <w:spacing w:after="140" w:line="340" w:lineRule="auto"/>
        <w:jc w:val="both"/>
      </w:pPr>
      <w:r>
        <w:rPr>
          <w:color w:val="1A1A1A"/>
          <w:sz w:val="36"/>
          <w:szCs w:val="36"/>
        </w:rPr>
        <w:t xml:space="preserve">فأعظمُ عملٍ وأسهلُه ـ لا يحتاجُ جوعًا ولا عطشًا ولا مالًا ـ أن تُديمَ ذِكرَ اللهِ على لسانِك.</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أسألُ اللهَ بمَنِّه وكرمِه أن يُعينَنا على ذِكرِه وشُكرِه وحُسنِ عبادتِه، وأن يجعلَني وإياكم ممَّن يغتنِمُ هذه العَشْرَ فيتقرَّبُ إلى اللهِ بطاعاتٍ يُسَرُّ بها يومَ يَقدَمُ عليه؛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وُلاةَ أمورِنا ووفِّقْهم، واجعَلْ هذا البلدَ آمنًا مطمئنًّا وسائرَ بلادِ المسلمين، ووفِّقْ مَلِكَ البلادِ لما تُحبُّه وترضاه.</w:t>
      </w:r>
    </w:p>
    <w:p>
      <w:pPr>
        <w:spacing w:after="140" w:line="340" w:lineRule="auto"/>
        <w:jc w:val="both"/>
      </w:pPr>
      <w:r>
        <w:rPr>
          <w:color w:val="1A1A1A"/>
          <w:sz w:val="36"/>
          <w:szCs w:val="36"/>
        </w:rPr>
        <w:t xml:space="preserve">اللهم يا حيُّ يا قيُّوم، يا ذا الجلالِ والإكرام، يا ذا العِزَّةِ والجبروت: **اللهم عليك باليهودِ المُعتدين فإنهم لا يُعجِزونك.** اللهم مُنزِلَ الكتاب، مُجرِيَ السحاب، هازمَ الأحزاب: اهزِمْهم وزلزِلِ الأرضَ من تحت أقدامِهم، واجعَلْهم وأموالَهم غنيمةً للمسلمين.</w:t>
      </w:r>
      <w:r>
        <w:rPr>
          <w:rStyle w:val="a5"/>
          <w:sz w:val="36"/>
          <w:szCs w:val="36"/>
        </w:rPr>
        <w:footnoteReference w:id="10"/>
      </w:r>
    </w:p>
    <w:p>
      <w:pPr>
        <w:spacing w:after="140" w:line="340" w:lineRule="auto"/>
        <w:jc w:val="both"/>
      </w:pPr>
      <w:r>
        <w:rPr>
          <w:color w:val="1A1A1A"/>
          <w:sz w:val="36"/>
          <w:szCs w:val="36"/>
        </w:rPr>
        <w:t xml:space="preserve">اللهم انصُرْ عبادَك المُجاهِدينَ نصرًا عزيزًا مُؤزَّرًا، وآمِنْ رَوعاتِهم، واستُرْ عَوراتِهم، واشفِ مرضاهم، وداوِ جرحاهم، وسدِّدْ رَأيَهم ورَميَهم. اللهم كُنْ مع إخوانِنا المستضعَفينَ في السودانِ وفي كلِّ مكان. اللهم ارزُقْنا صلاةً في المسجدِ الأقصى وقد حُرِّرَ وطُهِّر. وآخِرُ دعوانا أنِ الحمدُ للهِ ربِّ العالمين.</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وابنُ ماجه من حديث أنس بن مالك ﵁، وحسَّنه الألباني.</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من حديث أبي ذرٍّ ومعاذٍ ﵄، وحسَّنه الألباني.</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ذكرَه ابنُ كثيرٍ في «تفسيره» عن عَدِيِّ بنِ أرطاةَ عن رجلٍ من أصحابِ النبيِّ ﷺ؛ وفي إسنادِه عبّادُ بنُ منصورٍ وهو ضعيف، فهو ضعيفُ الإسنادِ مرفوعًا، ويُذكَرُ للاعتبار.</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أُوَيسٍ القَرَنيِّ ﵀؛ ذكرَها أبو نُعيمٍ في «الحلية» والذهبيُّ في «السير».</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سفيانَ الثوريِّ ﵀؛ ذكرَها أبو نُعيمٍ في «الحلية» والذهبيُّ في «السير».</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ابن عباس ﵄، وهو عند أبي داود والترمذيِّ بزيادةِ «العملُ الصالحُ فيهنَّ أحَبُّ إلى الله».</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قولُ ابن عباس ﵄؛ علَّقَه البخاريُّ في «صحيحه» ورواه الطبريُّ في «تفسيره».</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أحمدُ والطبرانيُّ من حديث ابن عمر ﵄، وحسَّنه بعضُ أهلِ العلم.</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علَّقَه البخاريُّ في «صحيحه» في كتابِ العيدَين بصيغةِ الجزم.</w:t>
      </w:r>
    </w:p>
  </w:footnote>
  <w:footnote w:id="10">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إشارةٌ إلى الدعاءِ المأثورِ المتفقِ عليه من حديث عبد الله بن أبي أوفى ﵁: «اللهم مُنزِلَ الكتاب، سريعَ الحساب، اهزِمِ الأحزاب؛ اللهم اهزِمْهم وزلزِلْهم».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