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الرباطُ في سبيل الله والدفاعُ عن المقدّسات</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ثلاثةُ أصنافٍ ورسائلُ لكلٍّ منها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على ثرى بيت المقدس وأكنافه ثلاثةُ أصناف: مرابطون مجاهدون ثابتون؛ ومن ورائهم ناظرون منتظرون؛ ومن بينهم مُرجِفون منافقون يُخذِّلون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لسانُ حال هؤلاء: ﴿لَوْ كَانُوا عِندَنَا مَا مَاتُوا وَمَا قُتِلُوا﴾، و﴿لَوْ يَجِدُونَ مَلْجَأً أَوْ مَغَارَاتٍ أَوْ مُدَّخَلًا لَّوَلَّوْا إِلَيْهِ وَهُمْ يَجْمَحُونَ﴾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فخطبتي رسائلُ لهذه الأصناف الثلاثة</w:t>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الصنف الأول: المرابطون المجاهدون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طرِبتُ لأخبارهم، وعجِبتُ لثباتهم، وأنبتوا الأملَ في قلبي وقلبك:</w:t>
      </w:r>
    </w:p>
    <w:p>
      <w:pPr>
        <w:bidi/>
        <w:spacing w:after="130" w:line="365"/>
        <w:jc w:val="center"/>
      </w:pPr>
      <w:r>
        <w:rPr>
          <w:rFonts w:ascii="Traditional Arabic" w:cs="Traditional Arabic" w:eastAsia="Traditional Arabic" w:hAnsi="Traditional Arabic"/>
          <w:b/>
          <w:bCs/>
          <w:i w:val="false"/>
          <w:iCs w:val="false"/>
          <w:sz w:val="28"/>
          <w:szCs w:val="28"/>
          <w:rtl/>
        </w:rPr>
        <w:t xml:space="preserve">طَرِبتُ وما شَوقًا إلى البيضِ أطرَبُ ••• ولا لَعِبًا مِنّي وذو الشَّيبِ يَلعَبُ</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الرسالة الأولى: اجعلوا شعارَكم التوحيد</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يا أهلَ الرباط والجهاد: </w:t>
      </w:r>
      <w:r>
        <w:rPr>
          <w:rFonts w:ascii="Traditional Arabic" w:cs="Traditional Arabic" w:eastAsia="Traditional Arabic" w:hAnsi="Traditional Arabic"/>
          <w:b/>
          <w:bCs/>
          <w:i w:val="false"/>
          <w:iCs w:val="false"/>
          <w:sz w:val="28"/>
          <w:szCs w:val="28"/>
          <w:rtl/>
        </w:rPr>
        <w:t xml:space="preserve">اجعلوا شعارَكم ودثارَكم التوحيد، وعلِّقوا قلوبَكم بالواحد الأحد</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فهذه الأيامُ علّمتنا أنّ الأملَ بالله وحده؛ فمن نصر التوحيدَ نصره اللهُ وثبّت أقدامَه، ومن تخلّى عنه فلا ناصرَ له من دون الله</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الرسالة الثانية: جدِّدوا النيّات</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واستحضِروا وأنتم ترابطون قولَ نبيّكم ﷺ: </w:t>
      </w:r>
      <w:r>
        <w:rPr>
          <w:rFonts w:ascii="Traditional Arabic" w:cs="Traditional Arabic" w:eastAsia="Traditional Arabic" w:hAnsi="Traditional Arabic"/>
          <w:b/>
          <w:bCs/>
          <w:i w:val="false"/>
          <w:iCs w:val="false"/>
          <w:sz w:val="28"/>
          <w:szCs w:val="28"/>
          <w:rtl/>
        </w:rPr>
        <w:t xml:space="preserve">«رِباطُ يومٍ في سبيل الله خيرٌ من الدنيا وما عليها»</w:t>
      </w:r>
      <w:r>
        <w:rPr>
          <w:rFonts w:ascii="Traditional Arabic" w:cs="Traditional Arabic" w:eastAsia="Traditional Arabic" w:hAnsi="Traditional Arabic"/>
          <w:b w:val="false"/>
          <w:bCs w:val="false"/>
          <w:i w:val="false"/>
          <w:iCs w:val="false"/>
          <w:sz w:val="28"/>
          <w:szCs w:val="28"/>
          <w:rtl/>
        </w:rPr>
        <w:t xml:space="preserve">. رواه البخاري. </w:t>
      </w:r>
      <w:r>
        <w:rPr>
          <w:rFonts w:ascii="Traditional Arabic" w:cs="Traditional Arabic" w:eastAsia="Traditional Arabic" w:hAnsi="Traditional Arabic"/>
          <w:b/>
          <w:bCs/>
          <w:i w:val="false"/>
          <w:iCs w:val="false"/>
          <w:sz w:val="28"/>
          <w:szCs w:val="28"/>
          <w:rtl/>
        </w:rPr>
        <w:t xml:space="preserve">وأبشِروا ببشرى الطائفة المنصورة</w:t>
      </w:r>
      <w:r>
        <w:rPr>
          <w:rFonts w:ascii="Traditional Arabic" w:cs="Traditional Arabic" w:eastAsia="Traditional Arabic" w:hAnsi="Traditional Arabic"/>
          <w:b w:val="false"/>
          <w:bCs w:val="false"/>
          <w:i w:val="false"/>
          <w:iCs w:val="false"/>
          <w:sz w:val="28"/>
          <w:szCs w:val="28"/>
          <w:rtl/>
        </w:rPr>
        <w:t xml:space="preserve">؛ قال ﷺ: </w:t>
      </w:r>
      <w:r>
        <w:rPr>
          <w:rFonts w:ascii="Traditional Arabic" w:cs="Traditional Arabic" w:eastAsia="Traditional Arabic" w:hAnsi="Traditional Arabic"/>
          <w:b/>
          <w:bCs/>
          <w:i w:val="false"/>
          <w:iCs w:val="false"/>
          <w:sz w:val="28"/>
          <w:szCs w:val="28"/>
          <w:rtl/>
        </w:rPr>
        <w:t xml:space="preserve">«لا تزالُ طائفةٌ من أمّتي على الحقّ ظاهرين، لا يضرُّهم من خذلهم ولا من خالفهم»</w:t>
      </w:r>
      <w:r>
        <w:rPr>
          <w:rFonts w:ascii="Traditional Arabic" w:cs="Traditional Arabic" w:eastAsia="Traditional Arabic" w:hAnsi="Traditional Arabic"/>
          <w:b w:val="false"/>
          <w:bCs w:val="false"/>
          <w:i w:val="false"/>
          <w:iCs w:val="false"/>
          <w:sz w:val="28"/>
          <w:szCs w:val="28"/>
          <w:rtl/>
        </w:rPr>
        <w:t xml:space="preserve">. متفقٌ عليه.</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وأبشّركم ببشرى أخرى: قال ﷺ: </w:t>
      </w:r>
      <w:r>
        <w:rPr>
          <w:rFonts w:ascii="Traditional Arabic" w:cs="Traditional Arabic" w:eastAsia="Traditional Arabic" w:hAnsi="Traditional Arabic"/>
          <w:b/>
          <w:bCs/>
          <w:i w:val="false"/>
          <w:iCs w:val="false"/>
          <w:sz w:val="28"/>
          <w:szCs w:val="28"/>
          <w:rtl/>
        </w:rPr>
        <w:t xml:space="preserve">«إنّ أفضلَ جهادِكم الرباط، وإنّ أفضلَ رباطِكم عَسقلان»</w:t>
      </w:r>
      <w:r>
        <w:rPr>
          <w:rStyle w:val="FootnoteReference"/>
        </w:rPr>
        <w:footnoteReference w:id="14"/>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الرسالة الثالثة: إيّاكم والعُجب</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فإنّما </w:t>
      </w:r>
      <w:r>
        <w:rPr>
          <w:rFonts w:ascii="Traditional Arabic" w:cs="Traditional Arabic" w:eastAsia="Traditional Arabic" w:hAnsi="Traditional Arabic"/>
          <w:b/>
          <w:bCs/>
          <w:i w:val="false"/>
          <w:iCs w:val="false"/>
          <w:sz w:val="28"/>
          <w:szCs w:val="28"/>
          <w:rtl/>
        </w:rPr>
        <w:t xml:space="preserve">النصرُ من عند الله؛ فتبرّأوا من حولكم وقوّتكم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واعلموا أنّ من نصره اللهُ فلا غالبَ له، ومن لم ينصره فمن ذا الذي ينصره من بعده؟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﴿وَمَا النَّصْرُ إِلَّا مِنْ عِندِ اللَّهِ الْعَزِيزِ الْحَكِيمِ﴾</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الرسالة الرابعة: واصِلوا الإعداد</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لئن توقّف القتالُ فإنّ </w:t>
      </w:r>
      <w:r>
        <w:rPr>
          <w:rFonts w:ascii="Traditional Arabic" w:cs="Traditional Arabic" w:eastAsia="Traditional Arabic" w:hAnsi="Traditional Arabic"/>
          <w:b/>
          <w:bCs/>
          <w:i w:val="false"/>
          <w:iCs w:val="false"/>
          <w:sz w:val="28"/>
          <w:szCs w:val="28"/>
          <w:rtl/>
        </w:rPr>
        <w:t xml:space="preserve">إعدادَ العُدّة لم يتوقّف ولن يتوقّف</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﴿وَأَعِدُّوا لَهُم مَّا اسْتَطَعْتُم مِّن قُوَّةٍ﴾</w:t>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الصنف الثاني: المُرجِفون المخذِّلون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أنسيتم أم تناسيتم؟ </w:t>
      </w:r>
      <w:r>
        <w:rPr>
          <w:rFonts w:ascii="Traditional Arabic" w:cs="Traditional Arabic" w:eastAsia="Traditional Arabic" w:hAnsi="Traditional Arabic"/>
          <w:b/>
          <w:bCs/>
          <w:i w:val="false"/>
          <w:iCs w:val="false"/>
          <w:sz w:val="28"/>
          <w:szCs w:val="28"/>
          <w:rtl/>
        </w:rPr>
        <w:t xml:space="preserve">إنّ اليهودَ ما قدِموا إلى الأقصى في العشر الأواخر ليُسحِّروا المعتكفين ويسهروا على راحة القائمين — بل جاؤوا لقتلهم وتدنيس مَسرى نبيّكم!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إنّهم قتلوا الأنبياء وسفكوا الدماء؛ كانوا ولا يزالون</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وإنّ أهلَنا هناك </w:t>
      </w:r>
      <w:r>
        <w:rPr>
          <w:rFonts w:ascii="Traditional Arabic" w:cs="Traditional Arabic" w:eastAsia="Traditional Arabic" w:hAnsi="Traditional Arabic"/>
          <w:b/>
          <w:bCs/>
          <w:i w:val="false"/>
          <w:iCs w:val="false"/>
          <w:sz w:val="28"/>
          <w:szCs w:val="28"/>
          <w:rtl/>
        </w:rPr>
        <w:t xml:space="preserve">ما قابلوا بصدورهم حمائمَ سلامٍ ولا أغصانَ زيتون؛ وإنّما قابلوا بدمائهم وأطفالهم جبروتَ اليهود حتى أوقفوهم</w:t>
      </w:r>
      <w:r>
        <w:rPr>
          <w:rFonts w:ascii="Traditional Arabic" w:cs="Traditional Arabic" w:eastAsia="Traditional Arabic" w:hAnsi="Traditional Arabic"/>
          <w:b w:val="false"/>
          <w:bCs w:val="false"/>
          <w:i w:val="false"/>
          <w:iCs w:val="false"/>
          <w:sz w:val="28"/>
          <w:szCs w:val="28"/>
          <w:rtl/>
        </w:rPr>
        <w:t xml:space="preserve">.</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الصنف الثالث: الناظرون المنتظرون — أنا وأنت</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الرسالة الأولى: حدِّثْ نفسَك بالجهاد</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اعقِدِ النيّةَ خالصةً لله أن تُجاهدَ في سبيله؛ </w:t>
      </w:r>
      <w:r>
        <w:rPr>
          <w:rFonts w:ascii="Traditional Arabic" w:cs="Traditional Arabic" w:eastAsia="Traditional Arabic" w:hAnsi="Traditional Arabic"/>
          <w:b/>
          <w:bCs/>
          <w:i w:val="false"/>
          <w:iCs w:val="false"/>
          <w:sz w:val="28"/>
          <w:szCs w:val="28"/>
          <w:rtl/>
        </w:rPr>
        <w:t xml:space="preserve">وإيّاك أن تكون متفرّجًا من بعيدٍ لا تعبأ بحالهم</w:t>
      </w:r>
      <w:r>
        <w:rPr>
          <w:rFonts w:ascii="Traditional Arabic" w:cs="Traditional Arabic" w:eastAsia="Traditional Arabic" w:hAnsi="Traditional Arabic"/>
          <w:b w:val="false"/>
          <w:bCs w:val="false"/>
          <w:i w:val="false"/>
          <w:iCs w:val="false"/>
          <w:sz w:val="28"/>
          <w:szCs w:val="28"/>
          <w:rtl/>
        </w:rPr>
        <w:t xml:space="preserve">. قال ﷺ: </w:t>
      </w:r>
      <w:r>
        <w:rPr>
          <w:rFonts w:ascii="Traditional Arabic" w:cs="Traditional Arabic" w:eastAsia="Traditional Arabic" w:hAnsi="Traditional Arabic"/>
          <w:b/>
          <w:bCs/>
          <w:i w:val="false"/>
          <w:iCs w:val="false"/>
          <w:sz w:val="28"/>
          <w:szCs w:val="28"/>
          <w:rtl/>
        </w:rPr>
        <w:t xml:space="preserve">«مَن مات ولم يَغزُ ولم يُحدِّث نفسَه بالغزو، مات على شُعبةٍ من نفاق»</w:t>
      </w:r>
      <w:r>
        <w:rPr>
          <w:rFonts w:ascii="Traditional Arabic" w:cs="Traditional Arabic" w:eastAsia="Traditional Arabic" w:hAnsi="Traditional Arabic"/>
          <w:b w:val="false"/>
          <w:bCs w:val="false"/>
          <w:i w:val="false"/>
          <w:iCs w:val="false"/>
          <w:sz w:val="28"/>
          <w:szCs w:val="28"/>
          <w:rtl/>
        </w:rPr>
        <w:t xml:space="preserve">. رواه مسلم. </w:t>
      </w:r>
      <w:r>
        <w:rPr>
          <w:rFonts w:ascii="Traditional Arabic" w:cs="Traditional Arabic" w:eastAsia="Traditional Arabic" w:hAnsi="Traditional Arabic"/>
          <w:b/>
          <w:bCs/>
          <w:i w:val="false"/>
          <w:iCs w:val="false"/>
          <w:sz w:val="28"/>
          <w:szCs w:val="28"/>
          <w:rtl/>
        </w:rPr>
        <w:t xml:space="preserve">فإيّاك أن تتقهقر فتكون من المتلطّخين بأوحال النفاق</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الرسالة الثانية: المقدّساتُ لا تعود بالحماسات</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فإنّ </w:t>
      </w:r>
      <w:r>
        <w:rPr>
          <w:rFonts w:ascii="Traditional Arabic" w:cs="Traditional Arabic" w:eastAsia="Traditional Arabic" w:hAnsi="Traditional Arabic"/>
          <w:b/>
          <w:bCs/>
          <w:i w:val="false"/>
          <w:iCs w:val="false"/>
          <w:sz w:val="28"/>
          <w:szCs w:val="28"/>
          <w:rtl/>
        </w:rPr>
        <w:t xml:space="preserve">الأقصى لن يعود بهُتافٍ وصراخٍ وحماساتٍ سرعان ما تنطفئ</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وإنّما يعود بالتغيير الحقيقيّ: بجهاد النفس، وجهاد المال، وجهاد اللسان، وجهاد القلم والبَنان، وجهاد السيف والسِّنان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ومن هنا تأتي الهزيمة: من معصيتي ومعصيتك، ومن تقصيري وتقصيرك في حقّ الله</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فيا شبابَ الإسلام، يا من تحرّكتم للأقصى في أيّام: </w:t>
      </w:r>
      <w:r>
        <w:rPr>
          <w:rFonts w:ascii="Traditional Arabic" w:cs="Traditional Arabic" w:eastAsia="Traditional Arabic" w:hAnsi="Traditional Arabic"/>
          <w:b/>
          <w:bCs/>
          <w:i w:val="false"/>
          <w:iCs w:val="false"/>
          <w:sz w:val="28"/>
          <w:szCs w:val="28"/>
          <w:rtl/>
        </w:rPr>
        <w:t xml:space="preserve">إيّاكم أن يتوقّف تحرُّكُكم مع توقُّف القتال!</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فليستمرَّ تحرُّكُكم: من الشركيّات إلى التوحيد، ومن البدعة إلى السنّة، ومن المعصية إلى الطاعة</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الرسالة الثالثة: الأقصى ليس للفلسطينيّين وحدهم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بل هو </w:t>
      </w:r>
      <w:r>
        <w:rPr>
          <w:rFonts w:ascii="Traditional Arabic" w:cs="Traditional Arabic" w:eastAsia="Traditional Arabic" w:hAnsi="Traditional Arabic"/>
          <w:b/>
          <w:bCs/>
          <w:i w:val="false"/>
          <w:iCs w:val="false"/>
          <w:sz w:val="28"/>
          <w:szCs w:val="28"/>
          <w:rtl/>
        </w:rPr>
        <w:t xml:space="preserve">قِبلةُ المسلمين الأولى ومَسرى نبيّكم ﷺ</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والعبدُ الذي لا يهمُّه شأنُ الأقصى فتستيقظ في قلبه عنصريّةٌ نتِنةٌ يُذكيها اليهودُ وأذنابُهم — فليراجِعْ إيمانَه</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ورسالتي الأخيرة لشعوب المسلمين — حُكّامًا ومحكومين —: </w:t>
      </w:r>
      <w:r>
        <w:rPr>
          <w:rFonts w:ascii="Traditional Arabic" w:cs="Traditional Arabic" w:eastAsia="Traditional Arabic" w:hAnsi="Traditional Arabic"/>
          <w:b/>
          <w:bCs/>
          <w:i w:val="false"/>
          <w:iCs w:val="false"/>
          <w:sz w:val="28"/>
          <w:szCs w:val="28"/>
          <w:rtl/>
        </w:rPr>
        <w:t xml:space="preserve">﴿مَا لَكُمْ لَا تَنَاصَرُونَ • بَلْ هُمُ الْيَوْمَ مُسْتَسْلِمُونَ﴾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أما آنَ لسيوفكم أن تُشرَع، ولخيولكم أن تُسرَج؟ أم أنّها إنّما هي لحماية عروشكم وكروشكم؟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والتاريخُ يُسجِّل — والسعيدُ من سجّل سطرًا في تاريخ أمّته: سطرَ جهادٍ وعزّةٍ وإقبال</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bCs/>
          <w:i w:val="false"/>
          <w:iCs w:val="false"/>
          <w:sz w:val="28"/>
          <w:szCs w:val="28"/>
          <w:rtl/>
        </w:rPr>
        <w:t xml:space="preserve">جعلنا اللهُ وإيّاكم ممّن يُجاهدون في سبيله ويُرابطون.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(٤٦٩٠) والترمذي والحاكم من حديث أبي هريرة ﵁، وحسّنه الألباني في «صحيح أبي داود» (٣٩٢٩) و«صحيح الجامع» (٥٣٠).</w:t>
      </w:r>
    </w:p>
  </w:footnote>
  <w:footnote w:id="2">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(٢/٣٠٥) والطبراني من حديث أبي هريرة ﵁ وعثمان بن أبي العاص ﵁، وحسّنه الألباني في «صحيح الترغيب» (٧٠٦) و«صحيح الجامع» (٢٥٠٤). وأصلُ حديث النزول متفقٌ عليه.</w:t>
      </w:r>
    </w:p>
  </w:footnote>
  <w:footnote w:id="3">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أخرجه أحمد والبيهقي وغيرهما ضمن أحاديث الإسراء وله شواهد؛ وقد صحّح الألباني أصلَ حديث الإسراء بمشاهد العذاب. ولم أقف على حكمٍ لإمامٍ على هذا اللفظ بعينه في كتب الشيخ الحاضرة في المكتبة، فيُذكر مع التنبيه.</w:t>
      </w:r>
    </w:p>
  </w:footnote>
  <w:footnote w:id="4">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(٢١٤٩) والترمذي وأحمد من حديث بريدة ﵁، وحسّنه الألباني في «صحيح الجامع» (٧٩٥٣) و«الإرواء» (١٨٦٤).</w:t>
      </w:r>
    </w:p>
  </w:footnote>
  <w:footnote w:id="5">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ماجه (٤٣) وأحمد من حديث العِرباض بن سارية ﵁، وصحّحه الألباني في «صحيح الجامع» (٤٣٦٩) و«السلسلة الصحيحة» (٦٨٨).</w:t>
      </w:r>
    </w:p>
  </w:footnote>
  <w:footnote w:id="6">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(٤٦٠٧) والترمذي وابن ماجه من حديث العِرباض بن سارية ﵁. قال الترمذي: «حسنٌ صحيح»، وصحّحه الألباني في «صحيح أبي داود» (٣٨٥١) و«الإرواء» (٢٤٥٥).</w:t>
      </w:r>
    </w:p>
  </w:footnote>
  <w:footnote w:id="7">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أثرٌ مشهور عن سعيد بن المسيّب ﵀، رواه عبد الرزّاق في «مصنّفه» والبيهقي وغيرهما.</w:t>
      </w:r>
    </w:p>
  </w:footnote>
  <w:footnote w:id="8">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(٤٦٠٤) والترمذي وابن ماجه من حديث المقدام بن معدي كَرِبَ ﵁، وصحّحه الألباني في «صحيح أبي داود» (٣٨٤٨) و«الإرواء» (٢٦٦٧).</w:t>
      </w:r>
    </w:p>
  </w:footnote>
  <w:footnote w:id="9">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خبرٌ مشهور في كتب التراجم والتاريخ؛ ذكره الخطيب البغدادي في «تاريخ بغداد» والذهبي في «السير». وهو من أخبار التراجم لا من المرفوع.</w:t>
      </w:r>
    </w:p>
  </w:footnote>
  <w:footnote w:id="10">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أثرٌ عن عمر ﵁ في تفسير الآية؛ رواه ابن أبي حاتم وغيره، وذكره ابن كثير في «تفسيره».</w:t>
      </w:r>
    </w:p>
  </w:footnote>
  <w:footnote w:id="11">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(٣٩٠٥) وابن ماجه وأحمد من حديث ابن عباسٍ ﵄، وصحّحه الألباني في «صحيح أبي داود» (٣٣٠٤) و«صحيح الجامع» (٦٠٧٤).</w:t>
      </w:r>
    </w:p>
  </w:footnote>
  <w:footnote w:id="12">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(٣٩٠٤) والترمذي وابن ماجه وأحمد من حديث أبي هريرة ﵁، وصحّحه الألباني في «صحيح الجامع» (٥٩٣٩) و«الإرواء» (٢٠٠٦).</w:t>
      </w:r>
    </w:p>
  </w:footnote>
  <w:footnote w:id="13">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خبرٌ مشهور في ترجمة بِشرٍ الحافي ﵀ عند أبي نعيم في «الحلية» والذهبي في «السير»؛ وهو من أخبار التراجم والمنامات، لا يُبنى عليه حكم، وإنّما يُساق للاعتبار.</w:t>
      </w:r>
    </w:p>
  </w:footnote>
  <w:footnote w:id="14">
    <w:p>
      <w:pPr>
        <w:bidi/>
        <w:jc w:val="right"/>
      </w:pPr>
      <w:r>
        <w:rPr>
          <w:rStyle w:val="FootnoteReference"/>
        </w:rPr>
        <w:footnoteRef/>
      </w:r>
      <w:r>
        <w:rPr>
          <w:rFonts w:ascii="Traditional Arabic" w:cs="Traditional Arabic" w:eastAsia="Traditional Arabic" w:hAnsi="Traditional Arabic"/>
          <w:sz w:val="20"/>
          <w:szCs w:val="20"/>
          <w:rtl/>
        </w:rPr>
        <w:t xml:space="preserve">رواه الطبراني في «الكبير»، وحسّنه الألباني في «صحيح الترغيب» (١٢٤٠) و«صحيح الجامع» (١٥٦٧). و«عسقلان» من ثغور الشام في ذلك الزمان.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الرباطُ في سبيل الله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2026-08-02T14:15:03.336Z</dcterms:created>
  <dcterms:modified xsi:type="dcterms:W3CDTF">2026-08-02T14:15:03.336Z</dcterms:modified>
</cp:coreProperties>
</file>

<file path=docProps/custom.xml><?xml version="1.0" encoding="utf-8"?>
<Properties xmlns="http://schemas.openxmlformats.org/officeDocument/2006/custom-properties" xmlns:vt="http://schemas.openxmlformats.org/officeDocument/2006/docPropsVTypes"/>
</file>