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فضلُ «لا إلهَ إلا الله»</w:t>
      </w:r>
    </w:p>
    <w:p>
      <w:pPr>
        <w:spacing w:after="120"/>
      </w:pPr>
      <w:r>
        <w:rPr>
          <w:color w:val="8A6A1F"/>
          <w:sz w:val="36"/>
          <w:szCs w:val="36"/>
        </w:rPr>
        <w:t xml:space="preserve">معناها، وفضائلُ التوحيد، وخطورةُ الشِّرك</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بطاقةٌ تَطيشُ لها السِّجِلّات</w:t>
      </w:r>
    </w:p>
    <w:p>
      <w:pPr>
        <w:spacing w:after="140" w:line="340" w:lineRule="auto"/>
        <w:jc w:val="both"/>
      </w:pPr>
      <w:r>
        <w:rPr>
          <w:color w:val="1A1A1A"/>
          <w:sz w:val="36"/>
          <w:szCs w:val="36"/>
        </w:rPr>
        <w:t xml:space="preserve">وبعدُ، أحبَّتي في الله، معاشرَ المصلِّين: يلتفِتُ يَمنةً فلا يرى إلا سِجِلّاتٍ مَدَّ البصر، ويلتفِتُ يَسرةً فلا يرى إلا سِجِلّاتٍ مَدَّ البصر؛ سِجِلّاتٌ سوَّدَها بخطاياه، والميزانُ بين عينَيه.</w:t>
      </w:r>
    </w:p>
    <w:p>
      <w:pPr>
        <w:spacing w:after="140" w:line="340" w:lineRule="auto"/>
        <w:jc w:val="both"/>
      </w:pPr>
      <w:r>
        <w:rPr>
          <w:color w:val="1A1A1A"/>
          <w:sz w:val="36"/>
          <w:szCs w:val="36"/>
        </w:rPr>
        <w:t xml:space="preserve">فيُقالُ له: **أظلَمَك كَتَبَتي الحافظون؟** فيقول: لا يا ربّ. **ألك عُذر؟** فيقول: لا يا ربّ. فيقولُ الله: **بلى، إنّ لك عندنا حسنة، وإنه لا ظُلمَ عليك اليوم**. فتُخرَجُ **بطاقة** فيها: **أشهدُ أن لا إلهَ إلا اللهُ وأنّ محمدًا عبدُه ورسولُه**. فيقول: يا ربِّ، ما هذه البطاقةُ مع هذه السِّجِلّات؟! فيُقال:</w:t>
      </w:r>
    </w:p>
    <w:p>
      <w:pPr>
        <w:pBdr>
          <w:right w:val="single" w:sz="12" w:space="10" w:color="8A6A1F"/>
        </w:pBdr>
        <w:spacing w:before="120" w:after="160" w:line="320" w:lineRule="auto"/>
        <w:ind w:left="504" w:right="504"/>
        <w:jc w:val="both"/>
      </w:pPr>
      <w:r>
        <w:rPr>
          <w:b/>
          <w:bCs/>
          <w:color w:val="1F5C3A"/>
          <w:sz w:val="36"/>
          <w:szCs w:val="36"/>
        </w:rPr>
        <w:t xml:space="preserve">«إنك لا تُظلَم»</w:t>
      </w:r>
      <w:r>
        <w:rPr>
          <w:b/>
          <w:bCs/>
          <w:color w:val="1F5C3A"/>
          <w:sz w:val="36"/>
          <w:szCs w:val="36"/>
        </w:rPr>
        <w:t xml:space="preserve">. فتُوضَعُ السِّجِلّاتُ في كِفَّة، والبطاقةُ في كِفَّة؛ فطاشَتِ السِّجِلّاتُ وثَقُلَتِ البطاقة، ولا يَثقُلُ مع اسمِ اللهِ شيء</w:t>
      </w:r>
      <w:r>
        <w:rPr>
          <w:rStyle w:val="a5"/>
          <w:sz w:val="36"/>
          <w:szCs w:val="36"/>
        </w:rPr>
        <w:footnoteReference w:id="1"/>
      </w:r>
    </w:p>
    <w:p>
      <w:pPr>
        <w:spacing w:after="140" w:line="340" w:lineRule="auto"/>
        <w:jc w:val="both"/>
      </w:pPr>
      <w:r>
        <w:rPr>
          <w:color w:val="1A1A1A"/>
          <w:sz w:val="36"/>
          <w:szCs w:val="36"/>
        </w:rPr>
        <w:t xml:space="preserve">إنها **كلمةُ التوحيد**؛ الكلمةُ التي من أجلِها خُلِقَتِ السماواتُ والأرض. فحديثي اليومَ عن معناها وفضائلِها، وعن خطورةِ ضدِّها.</w:t>
      </w:r>
    </w:p>
    <w:p>
      <w:pPr>
        <w:spacing w:before="260" w:after="120"/>
      </w:pPr>
      <w:r>
        <w:rPr>
          <w:b/>
          <w:bCs/>
          <w:color w:val="1F5C3A"/>
          <w:sz w:val="36"/>
          <w:szCs w:val="36"/>
        </w:rPr>
        <w:t xml:space="preserve">أولًا: ما معناها؟</w:t>
      </w:r>
    </w:p>
    <w:p>
      <w:pPr>
        <w:spacing w:after="140" w:line="340" w:lineRule="auto"/>
        <w:jc w:val="both"/>
      </w:pPr>
      <w:r>
        <w:rPr>
          <w:color w:val="1A1A1A"/>
          <w:sz w:val="36"/>
          <w:szCs w:val="36"/>
        </w:rPr>
        <w:t xml:space="preserve">هي **شهادةٌ وإقرارٌ بإفرادِ الواحدِ الجبّارِ بالعبادة**؛ ففيها **نفيٌ وإثبات**: نفيٌ لكلِّ معبودٍ يُعبَدُ من دونِ اللهِ أيًّا كان، وإثباتٌ للعبادةِ الحقِّ للهِ وحدَه. فمعناها: **لا معبودَ بحقٍّ إلا الله**.</w:t>
      </w:r>
    </w:p>
    <w:p>
      <w:pPr>
        <w:spacing w:before="260" w:after="120"/>
      </w:pPr>
      <w:r>
        <w:rPr>
          <w:b/>
          <w:bCs/>
          <w:color w:val="1F5C3A"/>
          <w:sz w:val="36"/>
          <w:szCs w:val="36"/>
        </w:rPr>
        <w:t xml:space="preserve">ثانيًا: أنها شرطٌ لقَبولِ الأعمال</w:t>
      </w:r>
    </w:p>
    <w:p>
      <w:pPr>
        <w:spacing w:after="140" w:line="340" w:lineRule="auto"/>
        <w:jc w:val="both"/>
      </w:pPr>
      <w:r>
        <w:rPr>
          <w:color w:val="1A1A1A"/>
          <w:sz w:val="36"/>
          <w:szCs w:val="36"/>
        </w:rPr>
        <w:t xml:space="preserve">يا معاشرَ العاملين: إنّ الأعمالَ لن تُقبَلَ إلا إذا حقَّقَ العبدُ التوحيدَ الخالص. فمن قدِمَ على اللهِ بأعمالٍ كبيرات، ثم لم يُحسِنْ توحيدًا فخالطَ عملَه الشِّرك ـ فدعا غيرَ الله، أو أشركَ معه في قصدِه وإرادتِه ـ **لن تُقبَلَ منه**، ولو صلّى وصامَ وزكّى وقامَ وجاهَد. قال تعالى لنبيِّه ﷺ وللأنبياءِ قبلَه:</w:t>
      </w:r>
    </w:p>
    <w:p>
      <w:pPr>
        <w:pBdr>
          <w:right w:val="single" w:sz="12" w:space="10" w:color="8A6A1F"/>
        </w:pBdr>
        <w:spacing w:before="120" w:after="160" w:line="320" w:lineRule="auto"/>
        <w:ind w:left="504" w:right="504"/>
        <w:jc w:val="both"/>
      </w:pPr>
      <w:r>
        <w:rPr>
          <w:b/>
          <w:bCs/>
          <w:color w:val="8A6A1F"/>
          <w:sz w:val="36"/>
          <w:szCs w:val="36"/>
        </w:rPr>
        <w:t xml:space="preserve">﴿لَئِنْ أَشْرَكْتَ لَيَحْبَطَنَّ عَمَلُكَ وَلَتَكُونَنَّ مِنَ الْخَاسِرِينَ﴾</w:t>
      </w:r>
    </w:p>
    <w:p>
      <w:pPr>
        <w:spacing w:after="140" w:line="340" w:lineRule="auto"/>
        <w:jc w:val="both"/>
      </w:pPr>
      <w:r>
        <w:rPr>
          <w:color w:val="1A1A1A"/>
          <w:sz w:val="36"/>
          <w:szCs w:val="36"/>
        </w:rPr>
        <w:t xml:space="preserve">فتخيَّلْ أنك قصَّرتَ في التوحيدِ وأهملتَ العقيدةَ وأنت تُصلِّي وتصومُ وتزكّي؛ ثم تَقدَمُ يومَ القيامةِ مُستشرِفًا لحسناتٍ كثيراتٍ فإذا هي </w:t>
      </w:r>
      <w:r>
        <w:rPr>
          <w:b/>
          <w:bCs/>
          <w:color w:val="8A6A1F"/>
          <w:sz w:val="36"/>
          <w:szCs w:val="36"/>
        </w:rPr>
        <w:t xml:space="preserve">﴿كَسَرَابٍ بِقِيعَةٍ يَحْسَبُهُ الظَّمْآنُ مَاءً﴾</w:t>
      </w:r>
      <w:r>
        <w:rPr>
          <w:color w:val="1A1A1A"/>
          <w:sz w:val="36"/>
          <w:szCs w:val="36"/>
        </w:rPr>
        <w:t xml:space="preserve">، أو </w:t>
      </w:r>
      <w:r>
        <w:rPr>
          <w:b/>
          <w:bCs/>
          <w:color w:val="8A6A1F"/>
          <w:sz w:val="36"/>
          <w:szCs w:val="36"/>
        </w:rPr>
        <w:t xml:space="preserve">﴿كَرَمَادٍ اشْتَدَّتْ بِهِ الرِّيحُ فِي يَوْمٍ عَاصِفٍ﴾</w:t>
      </w:r>
      <w:r>
        <w:rPr>
          <w:color w:val="1A1A1A"/>
          <w:sz w:val="36"/>
          <w:szCs w:val="36"/>
        </w:rPr>
        <w:t xml:space="preserve">؛ </w:t>
      </w:r>
      <w:r>
        <w:rPr>
          <w:b/>
          <w:bCs/>
          <w:color w:val="8A6A1F"/>
          <w:sz w:val="36"/>
          <w:szCs w:val="36"/>
        </w:rPr>
        <w:t xml:space="preserve">﴿وَقَدِمْنَا إِلَىٰ مَا عَمِلُوا مِنْ عَمَلٍ فَجَعَلْنَاهُ هَبَاءً مَّنثُورًا﴾</w:t>
      </w:r>
      <w:r>
        <w:rPr>
          <w:color w:val="1A1A1A"/>
          <w:sz w:val="36"/>
          <w:szCs w:val="36"/>
        </w:rPr>
        <w:t xml:space="preserve">.</w:t>
      </w:r>
    </w:p>
    <w:p>
      <w:pPr>
        <w:spacing w:before="260" w:after="120"/>
      </w:pPr>
      <w:r>
        <w:rPr>
          <w:b/>
          <w:bCs/>
          <w:color w:val="1F5C3A"/>
          <w:sz w:val="36"/>
          <w:szCs w:val="36"/>
        </w:rPr>
        <w:t xml:space="preserve">ثالثًا: أنها سببٌ لمغفرةِ الذنوب</w:t>
      </w:r>
    </w:p>
    <w:p>
      <w:pPr>
        <w:spacing w:after="140" w:line="340" w:lineRule="auto"/>
        <w:jc w:val="both"/>
      </w:pPr>
      <w:r>
        <w:rPr>
          <w:color w:val="1A1A1A"/>
          <w:sz w:val="36"/>
          <w:szCs w:val="36"/>
        </w:rPr>
        <w:t xml:space="preserve">نحن نُذنِبُ ونغتابُ ونظلِمُ ونكذِب؛ فنحتاجُ إلى مُكفِّراتٍ عظيمات. واعلَمْ أنّ الذي حقَّقَ التوحيدَ يُرجى له العفوُ والمغفرة، وأمّا الذي قصَّرَ به توحيدُه فلن ينفعَه شيء:</w:t>
      </w:r>
    </w:p>
    <w:p>
      <w:pPr>
        <w:pBdr>
          <w:right w:val="single" w:sz="12" w:space="10" w:color="8A6A1F"/>
        </w:pBdr>
        <w:spacing w:before="120" w:after="160" w:line="320" w:lineRule="auto"/>
        <w:ind w:left="504" w:right="504"/>
        <w:jc w:val="both"/>
      </w:pPr>
      <w:r>
        <w:rPr>
          <w:b/>
          <w:bCs/>
          <w:color w:val="8A6A1F"/>
          <w:sz w:val="36"/>
          <w:szCs w:val="36"/>
        </w:rPr>
        <w:t xml:space="preserve">﴿إِنَّ اللَّهَ لَا يَغْفِرُ أَن يُشْرَكَ بِهِ وَيَغْفِرُ مَا دُونَ ذَٰلِكَ لِمَن يَشَاءُ﴾</w:t>
      </w:r>
    </w:p>
    <w:p>
      <w:pPr>
        <w:spacing w:after="140" w:line="340" w:lineRule="auto"/>
        <w:jc w:val="both"/>
      </w:pPr>
      <w:r>
        <w:rPr>
          <w:color w:val="1A1A1A"/>
          <w:sz w:val="36"/>
          <w:szCs w:val="36"/>
        </w:rPr>
        <w:t xml:space="preserve">فالخمرُ والزنا والمُخدِّراتُ وكلُّ الذنوبِ داخلةٌ تحت المشيئة؛ **إلا الشِّرك**. وقد قال اللهُ في الحديثِ القُدسي:</w:t>
      </w:r>
    </w:p>
    <w:p>
      <w:pPr>
        <w:pBdr>
          <w:right w:val="single" w:sz="12" w:space="10" w:color="8A6A1F"/>
        </w:pBdr>
        <w:spacing w:before="120" w:after="160" w:line="320" w:lineRule="auto"/>
        <w:ind w:left="504" w:right="504"/>
        <w:jc w:val="both"/>
      </w:pPr>
      <w:r>
        <w:rPr>
          <w:b/>
          <w:bCs/>
          <w:color w:val="1F5C3A"/>
          <w:sz w:val="36"/>
          <w:szCs w:val="36"/>
        </w:rPr>
        <w:t xml:space="preserve">«يا ابنَ آدم، إنك لو أتيتَني بقُرابِ الأرضِ خطايا، ثم لقيتَني لا تُشرِكُ بي شيئًا، لأتيتُك بقُرابِها مغفرة»</w:t>
      </w:r>
      <w:r>
        <w:rPr>
          <w:rStyle w:val="a5"/>
          <w:sz w:val="36"/>
          <w:szCs w:val="36"/>
        </w:rPr>
        <w:footnoteReference w:id="2"/>
      </w:r>
    </w:p>
    <w:p>
      <w:pPr>
        <w:spacing w:after="140" w:line="340" w:lineRule="auto"/>
        <w:jc w:val="both"/>
      </w:pPr>
      <w:r>
        <w:rPr>
          <w:color w:val="1A1A1A"/>
          <w:sz w:val="36"/>
          <w:szCs w:val="36"/>
        </w:rPr>
        <w:t xml:space="preserve">فما أعظمَ عفوَه سبحانه! **فمدارُ النجاةِ والمغفرةِ على سلامةِ التوحيد**؛ فيا فوزَ الموحِّدين، ويا خسارةَ المشركين.</w:t>
      </w:r>
    </w:p>
    <w:p>
      <w:pPr>
        <w:spacing w:before="260" w:after="120"/>
      </w:pPr>
      <w:r>
        <w:rPr>
          <w:b/>
          <w:bCs/>
          <w:color w:val="1F5C3A"/>
          <w:sz w:val="36"/>
          <w:szCs w:val="36"/>
        </w:rPr>
        <w:t xml:space="preserve">رابعًا: أنّ الموحِّدَ لا يُخلَّدُ في النار</w:t>
      </w:r>
    </w:p>
    <w:p>
      <w:pPr>
        <w:spacing w:after="140" w:line="340" w:lineRule="auto"/>
        <w:jc w:val="both"/>
      </w:pPr>
      <w:r>
        <w:rPr>
          <w:color w:val="1A1A1A"/>
          <w:sz w:val="36"/>
          <w:szCs w:val="36"/>
        </w:rPr>
        <w:t xml:space="preserve">يومَ القيامةِ مشاهدُ يشيبُ لها مَفرِقُ الرأس؛ منها أن يُؤتى بجهنَّمَ:</w:t>
      </w:r>
    </w:p>
    <w:p>
      <w:pPr>
        <w:pBdr>
          <w:right w:val="single" w:sz="12" w:space="10" w:color="8A6A1F"/>
        </w:pBdr>
        <w:spacing w:before="120" w:after="160" w:line="320" w:lineRule="auto"/>
        <w:ind w:left="504" w:right="504"/>
        <w:jc w:val="both"/>
      </w:pPr>
      <w:r>
        <w:rPr>
          <w:b/>
          <w:bCs/>
          <w:color w:val="1F5C3A"/>
          <w:sz w:val="36"/>
          <w:szCs w:val="36"/>
        </w:rPr>
        <w:t xml:space="preserve">«يُؤتى بجهنَّمَ يومئذٍ لها سبعونَ ألفَ زِمام، مع كلِّ زِمامٍ سبعونَ ألفَ مَلَكٍ يجُرُّونها»</w:t>
      </w:r>
      <w:r>
        <w:rPr>
          <w:rStyle w:val="a5"/>
          <w:sz w:val="36"/>
          <w:szCs w:val="36"/>
        </w:rPr>
        <w:footnoteReference w:id="3"/>
      </w:r>
    </w:p>
    <w:p>
      <w:pPr>
        <w:spacing w:after="140" w:line="340" w:lineRule="auto"/>
        <w:jc w:val="both"/>
      </w:pPr>
      <w:r>
        <w:rPr>
          <w:color w:val="1A1A1A"/>
          <w:sz w:val="36"/>
          <w:szCs w:val="36"/>
        </w:rPr>
        <w:t xml:space="preserve">ثم يُضرَبُ الصراطُ على مَتنِ جهنَّم، فيمُرُّ الناسُ على قدرِ أعمالِهم؛ فيتساقَطُ من يتساقَط. قال ﷺ:</w:t>
      </w:r>
    </w:p>
    <w:p>
      <w:pPr>
        <w:pBdr>
          <w:right w:val="single" w:sz="12" w:space="10" w:color="8A6A1F"/>
        </w:pBdr>
        <w:spacing w:before="120" w:after="160" w:line="320" w:lineRule="auto"/>
        <w:ind w:left="504" w:right="504"/>
        <w:jc w:val="both"/>
      </w:pPr>
      <w:r>
        <w:rPr>
          <w:b/>
          <w:bCs/>
          <w:color w:val="1F5C3A"/>
          <w:sz w:val="36"/>
          <w:szCs w:val="36"/>
        </w:rPr>
        <w:t xml:space="preserve">«فناجٍ مُسلَّم، ومَخدوشٌ مُرسَل، ومَكدوسٌ في نارِ جهنَّم»</w:t>
      </w:r>
      <w:r>
        <w:rPr>
          <w:rStyle w:val="a5"/>
          <w:sz w:val="36"/>
          <w:szCs w:val="36"/>
        </w:rPr>
        <w:footnoteReference w:id="4"/>
      </w:r>
    </w:p>
    <w:p>
      <w:pPr>
        <w:spacing w:after="140" w:line="340" w:lineRule="auto"/>
        <w:jc w:val="both"/>
      </w:pPr>
      <w:r>
        <w:rPr>
          <w:color w:val="1A1A1A"/>
          <w:sz w:val="36"/>
          <w:szCs w:val="36"/>
        </w:rPr>
        <w:t xml:space="preserve">**فهؤلاء الساقطون من أهلِ التوحيدِ لا يُخلَّدون**؛ إذ لا يُخلَّدُ في النارِ إلا أهلُ الشِّرك. ولذلك قال الله:</w:t>
      </w:r>
    </w:p>
    <w:p>
      <w:pPr>
        <w:pBdr>
          <w:right w:val="single" w:sz="12" w:space="10" w:color="8A6A1F"/>
        </w:pBdr>
        <w:spacing w:before="120" w:after="160" w:line="320" w:lineRule="auto"/>
        <w:ind w:left="504" w:right="504"/>
        <w:jc w:val="both"/>
      </w:pPr>
      <w:r>
        <w:rPr>
          <w:b/>
          <w:bCs/>
          <w:color w:val="8A6A1F"/>
          <w:sz w:val="36"/>
          <w:szCs w:val="36"/>
        </w:rPr>
        <w:t xml:space="preserve">﴿رُّبَمَا يَوَدُّ الَّذِينَ كَفَرُوا لَوْ كَانُوا مُسْلِمِينَ﴾</w:t>
      </w:r>
    </w:p>
    <w:p>
      <w:pPr>
        <w:spacing w:after="140" w:line="340" w:lineRule="auto"/>
        <w:jc w:val="both"/>
      </w:pPr>
      <w:r>
        <w:rPr>
          <w:color w:val="1A1A1A"/>
          <w:sz w:val="36"/>
          <w:szCs w:val="36"/>
        </w:rPr>
        <w:t xml:space="preserve">ثم يُخرِجُ اللهُ أهلَ التوحيدِ من النارِ وقد امتُحِشوا، فيُلقَونَ في نهرِ الحياةِ فيَنبُتون. ثم يُؤتى بالموتِ في صورةِ كبشٍ أملَحَ فيُذبَحُ بين الجنَّةِ والنار، ثم يُنادى:</w:t>
      </w:r>
    </w:p>
    <w:p>
      <w:pPr>
        <w:pBdr>
          <w:right w:val="single" w:sz="12" w:space="10" w:color="8A6A1F"/>
        </w:pBdr>
        <w:spacing w:before="120" w:after="160" w:line="320" w:lineRule="auto"/>
        <w:ind w:left="504" w:right="504"/>
        <w:jc w:val="both"/>
      </w:pPr>
      <w:r>
        <w:rPr>
          <w:b/>
          <w:bCs/>
          <w:color w:val="1F5C3A"/>
          <w:sz w:val="36"/>
          <w:szCs w:val="36"/>
        </w:rPr>
        <w:t xml:space="preserve">«يا أهلَ الجنَّةِ خُلودٌ فلا موت، ويا أهلَ النارِ خُلودٌ فلا موت»</w:t>
      </w:r>
      <w:r>
        <w:rPr>
          <w:rStyle w:val="a5"/>
          <w:sz w:val="36"/>
          <w:szCs w:val="36"/>
        </w:rPr>
        <w:footnoteReference w:id="5"/>
      </w:r>
    </w:p>
    <w:p>
      <w:pPr>
        <w:spacing w:after="140" w:line="340" w:lineRule="auto"/>
        <w:jc w:val="both"/>
      </w:pPr>
      <w:r>
        <w:rPr>
          <w:color w:val="1A1A1A"/>
          <w:sz w:val="36"/>
          <w:szCs w:val="36"/>
        </w:rPr>
        <w:t xml:space="preserve">فتخيَّلْ أنك ما اعتنيتَ بتوحيدِك فخُلِّدتَ في نارٍ لا أمَدَ لها ولا انتهاء! نسألُ اللهَ أن يُعيذَنا وإياكم منها.</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فما الواجبُ علينا بعد أن سمِعْنا؟</w:t>
      </w:r>
    </w:p>
    <w:p>
      <w:pPr>
        <w:spacing w:after="140" w:line="340" w:lineRule="auto"/>
        <w:jc w:val="both"/>
      </w:pPr>
      <w:r>
        <w:rPr>
          <w:color w:val="1A1A1A"/>
          <w:sz w:val="36"/>
          <w:szCs w:val="36"/>
        </w:rPr>
        <w:t xml:space="preserve">**وقد يقولُ قائل:** يا شيخُ، إنك تتكلَّمُ عن المشركين ونحن مسلمون! فأقولُ ابتداءً: قال اللهُ جلَّ وعلا:</w:t>
      </w:r>
    </w:p>
    <w:p>
      <w:pPr>
        <w:pBdr>
          <w:right w:val="single" w:sz="12" w:space="10" w:color="8A6A1F"/>
        </w:pBdr>
        <w:spacing w:before="120" w:after="160" w:line="320" w:lineRule="auto"/>
        <w:ind w:left="504" w:right="504"/>
        <w:jc w:val="both"/>
      </w:pPr>
      <w:r>
        <w:rPr>
          <w:b/>
          <w:bCs/>
          <w:color w:val="8A6A1F"/>
          <w:sz w:val="36"/>
          <w:szCs w:val="36"/>
        </w:rPr>
        <w:t xml:space="preserve">﴿وَمَا يُؤْمِنُ أَكْثَرُهُم بِاللَّهِ إِلَّا وَهُم مُّشْرِكُونَ﴾</w:t>
      </w:r>
    </w:p>
    <w:p>
      <w:pPr>
        <w:spacing w:after="140" w:line="340" w:lineRule="auto"/>
        <w:jc w:val="both"/>
      </w:pPr>
      <w:r>
        <w:rPr>
          <w:color w:val="1A1A1A"/>
          <w:sz w:val="36"/>
          <w:szCs w:val="36"/>
        </w:rPr>
        <w:t xml:space="preserve">**ألم ترَ من ينتسِبُ إلى الإسلامِ ثم يدعو المخلوقين من دونِ الله؟** ألم ترَ الذين يقصِدون المقاماتِ فيذبَحون عندها ويستشفِعون بها ويدعونها ويرجونها؟ ألم ترَ الذين يُعلِّقون التمائم؟ ألم تسمَعِ الذين يحلِفون بغيرِ الله؟</w:t>
      </w:r>
    </w:p>
    <w:p>
      <w:pPr>
        <w:spacing w:after="140" w:line="340" w:lineRule="auto"/>
        <w:jc w:val="both"/>
      </w:pPr>
      <w:r>
        <w:rPr>
          <w:color w:val="1A1A1A"/>
          <w:sz w:val="36"/>
          <w:szCs w:val="36"/>
        </w:rPr>
        <w:t xml:space="preserve">فبعضُ الناسِ يعتقِدُ أنّ الشِّركَ ماتَ وانتهى، وأنّ الكلامَ عنه إنما هو عن غيرِ المسلمين. لا يا كرام؛ فكثيرٌ ممَّن ينتسِبُ إلى الإسلامِ يقعُ فيه: **فمن دعا غيرَ اللهِ أشرَك، ومن حلَفَ بغيرِ اللهِ أشرَك، ومن علَّقَ تميمةً أشرَك، ومن توكَّلَ أو خافَ أو رجا غيرَ اللهِ أشرَك.**</w:t>
      </w:r>
    </w:p>
    <w:p>
      <w:pPr>
        <w:spacing w:after="140" w:line="340" w:lineRule="auto"/>
        <w:jc w:val="both"/>
      </w:pPr>
      <w:r>
        <w:rPr>
          <w:color w:val="1A1A1A"/>
          <w:sz w:val="36"/>
          <w:szCs w:val="36"/>
        </w:rPr>
        <w:t xml:space="preserve">**وتنبيهٌ لازم:** أنّ الحكمَ على الفعلِ بأنه شركٌ حكمٌ شرعيٌّ عامّ؛ وأمّا الحكمُ على الفاعلِ المعيَّنِ فمَرَدُّه إلى أهلِ العلمِ بعد قيامِ الحُجَّةِ وانتفاءِ الموانع.</w:t>
      </w:r>
    </w:p>
    <w:p>
      <w:pPr>
        <w:spacing w:before="260" w:after="120"/>
      </w:pPr>
      <w:r>
        <w:rPr>
          <w:b/>
          <w:bCs/>
          <w:color w:val="1F5C3A"/>
          <w:sz w:val="36"/>
          <w:szCs w:val="36"/>
        </w:rPr>
        <w:t xml:space="preserve">خامسًا: فما الواجبُ علينا؟</w:t>
      </w:r>
    </w:p>
    <w:p>
      <w:pPr>
        <w:spacing w:before="200" w:after="100"/>
      </w:pPr>
      <w:r>
        <w:rPr>
          <w:b/>
          <w:bCs/>
          <w:color w:val="1A1A1A"/>
          <w:sz w:val="36"/>
          <w:szCs w:val="36"/>
        </w:rPr>
        <w:t xml:space="preserve">١) أن نخافَ من الشِّرك</w:t>
      </w:r>
    </w:p>
    <w:p>
      <w:pPr>
        <w:spacing w:after="140" w:line="340" w:lineRule="auto"/>
        <w:jc w:val="both"/>
      </w:pPr>
      <w:r>
        <w:rPr>
          <w:color w:val="1A1A1A"/>
          <w:sz w:val="36"/>
          <w:szCs w:val="36"/>
        </w:rPr>
        <w:t xml:space="preserve">على أنفسِنا وعلى الجيل. **إنّ أجيالَنا اليومَ تُربّى على الإلحاد**؛ ومراكزُ بثِّ الشُّبُهاتِ تعملُ برعاياتٍ ومن مستوياتٍ عالية. **عقيدتُكم اليومَ في خطر**؛ يُروَّجُ لعبادةِ غيرِ اللهِ وتُلمَّعُ في صُوَرٍ شتّى. فالحذَرَ الحذَرَ على سلامةِ توحيدِك وتوحيدِ أبنائِك.</w:t>
      </w:r>
    </w:p>
    <w:p>
      <w:pPr>
        <w:spacing w:after="140" w:line="340" w:lineRule="auto"/>
        <w:jc w:val="both"/>
      </w:pPr>
      <w:r>
        <w:rPr>
          <w:color w:val="1A1A1A"/>
          <w:sz w:val="36"/>
          <w:szCs w:val="36"/>
        </w:rPr>
        <w:t xml:space="preserve">وقد جاء في تفسيرِ قصةِ يوسفَ ﵇ أنه سألَ أباه: لِمَ ذهبَ بصرُك حزنًا عليّ وأنت نبيٌّ مُؤمِنٌ بوعدِ الله؟ فقال: **خشيتُ أن تكونَ قد لحِقتَ بنفَرٍ من المشركين فتصيرَ على دينِهم، فلا أراك يومَ القيامة.**</w:t>
      </w:r>
      <w:r>
        <w:rPr>
          <w:rStyle w:val="a5"/>
          <w:sz w:val="36"/>
          <w:szCs w:val="36"/>
        </w:rPr>
        <w:footnoteReference w:id="6"/>
      </w:r>
    </w:p>
    <w:p>
      <w:pPr>
        <w:spacing w:after="140" w:line="340" w:lineRule="auto"/>
        <w:jc w:val="both"/>
      </w:pPr>
      <w:r>
        <w:rPr>
          <w:color w:val="1A1A1A"/>
          <w:sz w:val="36"/>
          <w:szCs w:val="36"/>
        </w:rPr>
        <w:t xml:space="preserve">وهذا **إبراهيمُ ﵇** الذي حطَّمَ الأصنامَ بيدِه ـ ماذا كان يقول؟</w:t>
      </w:r>
    </w:p>
    <w:p>
      <w:pPr>
        <w:pBdr>
          <w:right w:val="single" w:sz="12" w:space="10" w:color="8A6A1F"/>
        </w:pBdr>
        <w:spacing w:before="120" w:after="160" w:line="320" w:lineRule="auto"/>
        <w:ind w:left="504" w:right="504"/>
        <w:jc w:val="both"/>
      </w:pPr>
      <w:r>
        <w:rPr>
          <w:b/>
          <w:bCs/>
          <w:color w:val="8A6A1F"/>
          <w:sz w:val="36"/>
          <w:szCs w:val="36"/>
        </w:rPr>
        <w:t xml:space="preserve">﴿وَاجْنُبْنِي وَبَنِيَّ أَن نَّعْبُدَ الْأَصْنَامَ﴾</w:t>
      </w:r>
    </w:p>
    <w:p>
      <w:pPr>
        <w:spacing w:after="140" w:line="340" w:lineRule="auto"/>
        <w:jc w:val="both"/>
      </w:pPr>
      <w:r>
        <w:rPr>
          <w:color w:val="1A1A1A"/>
          <w:sz w:val="36"/>
          <w:szCs w:val="36"/>
        </w:rPr>
        <w:t xml:space="preserve">**فأسألُك بالله:** هل سلامةُ توحيدِ أبنائِك قضيةٌ كبرى في حياتك؟ ما الذي يُشاهِدونه على أجهزتِهم؟ أيعتقدون </w:t>
      </w:r>
      <w:r>
        <w:rPr>
          <w:b/>
          <w:bCs/>
          <w:color w:val="1F5C3A"/>
          <w:sz w:val="36"/>
          <w:szCs w:val="36"/>
        </w:rPr>
        <w:t xml:space="preserve">«طاقاتٍ سلبيةً وإيجابية»</w:t>
      </w:r>
      <w:r>
        <w:rPr>
          <w:color w:val="1A1A1A"/>
          <w:sz w:val="36"/>
          <w:szCs w:val="36"/>
        </w:rPr>
        <w:t xml:space="preserve">؟ أيعتقدون آلهةً للخيرِ وآلهةً للشرّ؟ **إنّ الجيلَ اليومَ يُربّى على الشِّركِ في توحيدِ الربوبيةِ فضلًا عن الأُلوهية**، والله المستعان.</w:t>
      </w:r>
    </w:p>
    <w:p>
      <w:pPr>
        <w:spacing w:before="200" w:after="100"/>
      </w:pPr>
      <w:r>
        <w:rPr>
          <w:b/>
          <w:bCs/>
          <w:color w:val="1A1A1A"/>
          <w:sz w:val="36"/>
          <w:szCs w:val="36"/>
        </w:rPr>
        <w:t xml:space="preserve">٢) أن نستعيذَ باللهِ من الشِّرك</w:t>
      </w:r>
    </w:p>
    <w:p>
      <w:pPr>
        <w:spacing w:after="140" w:line="340" w:lineRule="auto"/>
        <w:jc w:val="both"/>
      </w:pPr>
      <w:r>
        <w:rPr>
          <w:color w:val="1A1A1A"/>
          <w:sz w:val="36"/>
          <w:szCs w:val="36"/>
        </w:rPr>
        <w:t xml:space="preserve">فإنّ الشِّركَ خفيٌّ كدَبيبِ النَّمل، كما قال ﷺ:</w:t>
      </w:r>
    </w:p>
    <w:p>
      <w:pPr>
        <w:pBdr>
          <w:right w:val="single" w:sz="12" w:space="10" w:color="8A6A1F"/>
        </w:pBdr>
        <w:spacing w:before="120" w:after="160" w:line="320" w:lineRule="auto"/>
        <w:ind w:left="504" w:right="504"/>
        <w:jc w:val="both"/>
      </w:pPr>
      <w:r>
        <w:rPr>
          <w:b/>
          <w:bCs/>
          <w:color w:val="1F5C3A"/>
          <w:sz w:val="36"/>
          <w:szCs w:val="36"/>
        </w:rPr>
        <w:t xml:space="preserve">«الشِّركُ فيكم أخفى من دَبيبِ النَّمل... قُلِ: اللهم إني أعوذُ بك أن أُشرِكَ بك وأنا أعلَم، وأستغفِرُك لِما لا أعلَم»</w:t>
      </w:r>
      <w:r>
        <w:rPr>
          <w:rStyle w:val="a5"/>
          <w:sz w:val="36"/>
          <w:szCs w:val="36"/>
        </w:rPr>
        <w:footnoteReference w:id="7"/>
      </w:r>
    </w:p>
    <w:p>
      <w:pPr>
        <w:spacing w:before="200" w:after="100"/>
      </w:pPr>
      <w:r>
        <w:rPr>
          <w:b/>
          <w:bCs/>
          <w:color w:val="1A1A1A"/>
          <w:sz w:val="36"/>
          <w:szCs w:val="36"/>
        </w:rPr>
        <w:t xml:space="preserve">٣) أن نتعلَّمَ التوحيد</w:t>
      </w:r>
    </w:p>
    <w:p>
      <w:pPr>
        <w:spacing w:after="140" w:line="340" w:lineRule="auto"/>
        <w:jc w:val="both"/>
      </w:pPr>
      <w:r>
        <w:rPr>
          <w:color w:val="1A1A1A"/>
          <w:sz w:val="36"/>
          <w:szCs w:val="36"/>
        </w:rPr>
        <w:t xml:space="preserve">وأن نُربِّيَ أنفسَنا وأولادَنا عليه؛ فتقرأَ وتسمَعَ وتُتابِعَ ما يُبيِّنُ لك العقيدةَ الصحيحةَ وما يُكدِّرُ صفوَ توحيدِك ـ حتى تنجوَ وتُنجيَ أبناءَك.</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بأسمائِه الحسنى وصفاتِه العُلا أن يُثبِّتَنا على التوحيدِ حتى نلقاه. اللهم يا مُقلِّبَ القلوب، ثبِّتْ قلوبَنا على دينِك، وثبِّتْها على التوحيدِ الخالصِ حتى نلقاك.</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يا حيُّ يا قيُّوم، يا ذا الجلالِ والإكرام، يا ذا العِزَّةِ والجبروت، يا قويُّ يا متين: كُنْ مع إخوانِنا المُجاهِدين، وانصُرْهم بنصرِك، وأيِّدْهم بتأييدِك، وآمِنْ رَوعاتِهم، واستُرْ عَوراتِهم. **اللهم عليك باليهودِ المُعتدين فإنهم لا يُعجِزونك.** اللهم مُنزِلَ الكتاب، مُجرِيَ السحاب، هازمَ الأحزاب: اهزِمْهم وزلزِلِ الأرضَ من تحت أقدامِهم.</w:t>
      </w:r>
      <w:r>
        <w:rPr>
          <w:rStyle w:val="a5"/>
          <w:sz w:val="36"/>
          <w:szCs w:val="36"/>
        </w:rPr>
        <w:footnoteReference w:id="8"/>
      </w:r>
      <w:r>
        <w:rPr>
          <w:color w:val="1A1A1A"/>
          <w:sz w:val="36"/>
          <w:szCs w:val="36"/>
        </w:rPr>
        <w:t xml:space="preserve"> اللهم أَرِنا فيهم عجائبَ قدرتِك وعظيمَ صُنعِك، ومكِّنِ المجاهدين من رِقابِهم.</w:t>
      </w:r>
    </w:p>
    <w:p>
      <w:pPr>
        <w:spacing w:after="140" w:line="340" w:lineRule="auto"/>
        <w:jc w:val="both"/>
      </w:pPr>
      <w:r>
        <w:rPr>
          <w:color w:val="1A1A1A"/>
          <w:sz w:val="36"/>
          <w:szCs w:val="36"/>
        </w:rPr>
        <w:t xml:space="preserve">اللهم ارزُقْنا صلاةً في المسجدِ الأقصى وقد حُرِّرَ وطُهِّر؛ إنك يا ربِّ على كلِّ شيءٍ قدير. ربَّنا آتِنا في الدنيا حسنةً وفي الآخرةِ حسنةً وقِنا عذابَ النار. وآخِرُ دعوانا أنِ الحمدُ للهِ ربِّ العالمين، وصلَّى اللهُ على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وأحمدُ من حديث عبد الله بن عمرو ﵄ ـ المعروفُ بحديثِ البطاقة ـ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أنس بن مالك ﵁، وحسَّنه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مسعود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وأبي سعيدٍ ﵄ في حديثِ الشفاعة.</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سعيدٍ الخُدريِّ ﵁.</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أقوالِ المفسِّرينَ في القصة؛ ذكرَه الطبريُّ وابنُ كثيرٍ وغيرُهما، وهو من الأخبارِ التي تُذكَرُ للاعتبار.</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والبخاريُّ في «الأدب المفرد» من حديث أبي موسى الأشعريِّ ﵁، وصححه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الدعاءِ المأثورِ المتفقِ عليه من حديث عبد الله بن أبي أوفى ﵁: «اللهم مُنزِلَ الكتاب، سريعَ الحساب، اهزِمِ الأحزاب؛ اللهم اهزِمْهم وزلزِلْهم».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