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﴿وَمَن يَعْتَصِم بِاللَّهِ فَقَدْ هُدِيَ إِلَىٰ صِرَاطٍ مُّسْتَقِيمٍ﴾</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حقيقةُ الاعتصام بالله، وآثارُ الاعتصام بغيره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آيةٌ من كتاب الله بِتُّ أقرؤها وأتأمّلها، أُعالجُ بها أمراضَ قلبي وأُقوِّمُ بها اعوجاجَ سلوكي. آيةٌ أقرؤها وتقرؤها، </w:t>
      </w:r>
      <w:r>
        <w:rPr>
          <w:rFonts w:ascii="Traditional Arabic" w:cs="Traditional Arabic" w:eastAsia="Traditional Arabic" w:hAnsi="Traditional Arabic"/>
          <w:b/>
          <w:bCs/>
          <w:i w:val="false"/>
          <w:iCs w:val="false"/>
          <w:sz w:val="28"/>
          <w:szCs w:val="28"/>
          <w:rtl/>
        </w:rPr>
        <w:t xml:space="preserve">ولكنّي أغفلُ عنها في كثيرٍ من محطّات حياتي</w:t>
      </w:r>
      <w:r>
        <w:rPr>
          <w:rFonts w:ascii="Traditional Arabic" w:cs="Traditional Arabic" w:eastAsia="Traditional Arabic" w:hAnsi="Traditional Arabic"/>
          <w:b w:val="false"/>
          <w:bCs w:val="false"/>
          <w:i w:val="false"/>
          <w:iCs w:val="false"/>
          <w:sz w:val="28"/>
          <w:szCs w:val="28"/>
          <w:rtl/>
        </w:rPr>
        <w:t xml:space="preserve"> — في علاقتي به سبحانه، وفي علاقتي بغيره — فتفرّقت بي السبل. يقول ربُّكم: </w:t>
      </w:r>
      <w:r>
        <w:rPr>
          <w:rFonts w:ascii="Traditional Arabic" w:cs="Traditional Arabic" w:eastAsia="Traditional Arabic" w:hAnsi="Traditional Arabic"/>
          <w:b/>
          <w:bCs/>
          <w:i w:val="false"/>
          <w:iCs w:val="false"/>
          <w:sz w:val="28"/>
          <w:szCs w:val="28"/>
          <w:rtl/>
        </w:rPr>
        <w:t xml:space="preserve">﴿وَمَن يَعْتَصِم بِاللَّهِ فَقَدْ هُدِيَ إِلَىٰ صِرَاطٍ مُّسْتَقِيمٍ﴾</w:t>
      </w:r>
      <w:r>
        <w:rPr>
          <w:rFonts w:ascii="Traditional Arabic" w:cs="Traditional Arabic" w:eastAsia="Traditional Arabic" w:hAnsi="Traditional Arabic"/>
          <w:b w:val="false"/>
          <w:bCs w:val="false"/>
          <w:i w:val="false"/>
          <w:iCs w:val="false"/>
          <w:sz w:val="28"/>
          <w:szCs w:val="28"/>
          <w:rtl/>
        </w:rPr>
        <w:t xml:space="preserve"> [آل عمران: ١٠١].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تأمّلْ هذا السياقَ البديع: </w:t>
      </w:r>
      <w:r>
        <w:rPr>
          <w:rFonts w:ascii="Traditional Arabic" w:cs="Traditional Arabic" w:eastAsia="Traditional Arabic" w:hAnsi="Traditional Arabic"/>
          <w:b/>
          <w:bCs/>
          <w:i w:val="false"/>
          <w:iCs w:val="false"/>
          <w:sz w:val="28"/>
          <w:szCs w:val="28"/>
          <w:rtl/>
        </w:rPr>
        <w:t xml:space="preserve">شرطٌ وجزاء</w:t>
      </w:r>
      <w:r>
        <w:rPr>
          <w:rFonts w:ascii="Traditional Arabic" w:cs="Traditional Arabic" w:eastAsia="Traditional Arabic" w:hAnsi="Traditional Arabic"/>
          <w:b w:val="false"/>
          <w:bCs w:val="false"/>
          <w:i w:val="false"/>
          <w:iCs w:val="false"/>
          <w:sz w:val="28"/>
          <w:szCs w:val="28"/>
          <w:rtl/>
        </w:rPr>
        <w:t xml:space="preserve">؛ مَن حقّق الاعتصامَ بالله وحدَه هُدي إلى صراطٍ مستقيم. فما الاعتصامُ بالله؟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الاعتصامُ بالله هو </w:t>
      </w:r>
      <w:r>
        <w:rPr>
          <w:rFonts w:ascii="Traditional Arabic" w:cs="Traditional Arabic" w:eastAsia="Traditional Arabic" w:hAnsi="Traditional Arabic"/>
          <w:b/>
          <w:bCs/>
          <w:i w:val="false"/>
          <w:iCs w:val="false"/>
          <w:sz w:val="28"/>
          <w:szCs w:val="28"/>
          <w:rtl/>
        </w:rPr>
        <w:t xml:space="preserve">أن تصدُرَ في كلِّ شيءٍ ولكلِّ شيءٍ وعلى كلِّ شيءٍ عن كتاب الله وسنّة رسوله ﷺ</w:t>
      </w:r>
      <w:r>
        <w:rPr>
          <w:rFonts w:ascii="Traditional Arabic" w:cs="Traditional Arabic" w:eastAsia="Traditional Arabic" w:hAnsi="Traditional Arabic"/>
          <w:b w:val="false"/>
          <w:bCs w:val="false"/>
          <w:i w:val="false"/>
          <w:iCs w:val="false"/>
          <w:sz w:val="28"/>
          <w:szCs w:val="28"/>
          <w:rtl/>
        </w:rPr>
        <w:t xml:space="preserve">؛ في عقيدتك، وعبادتك، وأخلاقك، وأقوالك، ومواقفك.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وإنّنا اليوم نعتصمُ بغير الله إلا من رحم الله: نعتصمُ بأموالنا، وقبائلنا، وجنسيّاتنا، وأعراقنا، وأحسابنا؛ </w:t>
      </w:r>
      <w:r>
        <w:rPr>
          <w:rFonts w:ascii="Traditional Arabic" w:cs="Traditional Arabic" w:eastAsia="Traditional Arabic" w:hAnsi="Traditional Arabic"/>
          <w:b/>
          <w:bCs/>
          <w:i w:val="false"/>
          <w:iCs w:val="false"/>
          <w:sz w:val="28"/>
          <w:szCs w:val="28"/>
          <w:rtl/>
        </w:rPr>
        <w:t xml:space="preserve">نركنُ ونلجأُ ونمتنعُ بغير الله</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آثارُ الاعتصام بغير الله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قد يكون شِركًا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كنتَ تعتصمُ بقبرٍ تلجأ إليه في كُربة، تطلبُ المددَ من غير الله، وتلوذُ بدعائك ورجائك إلى سواه — </w:t>
      </w:r>
      <w:r>
        <w:rPr>
          <w:rFonts w:ascii="Traditional Arabic" w:cs="Traditional Arabic" w:eastAsia="Traditional Arabic" w:hAnsi="Traditional Arabic"/>
          <w:b/>
          <w:bCs/>
          <w:i w:val="false"/>
          <w:iCs w:val="false"/>
          <w:sz w:val="28"/>
          <w:szCs w:val="28"/>
          <w:rtl/>
        </w:rPr>
        <w:t xml:space="preserve">فواللهِ لقد اعتصمتَ بغير الله</w:t>
      </w:r>
      <w:r>
        <w:rPr>
          <w:rFonts w:ascii="Traditional Arabic" w:cs="Traditional Arabic" w:eastAsia="Traditional Arabic" w:hAnsi="Traditional Arabic"/>
          <w:b w:val="false"/>
          <w:bCs w:val="false"/>
          <w:i w:val="false"/>
          <w:iCs w:val="false"/>
          <w:sz w:val="28"/>
          <w:szCs w:val="28"/>
          <w:rtl/>
        </w:rPr>
        <w:t xml:space="preserve">؛ تعتصمُ بحجرٍ وشجرٍ، بل بأمواتٍ لا يسمعون! </w:t>
      </w:r>
      <w:r>
        <w:rPr>
          <w:rFonts w:ascii="Traditional Arabic" w:cs="Traditional Arabic" w:eastAsia="Traditional Arabic" w:hAnsi="Traditional Arabic"/>
          <w:b/>
          <w:bCs/>
          <w:i w:val="false"/>
          <w:iCs w:val="false"/>
          <w:sz w:val="28"/>
          <w:szCs w:val="28"/>
          <w:rtl/>
        </w:rPr>
        <w:t xml:space="preserve">فمَن يعتصمُ بالقبور والأضرحة والطواغيت فقد عرّض نفسه للهلاك</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وهو ضلال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لمّا كان الاعتصامُ بالله هدايةً إلى صراطٍ مستقيم — إلى طريقٍ واحدٍ يوصلُ إلى الجنّة: طريقِ محمدٍ ﷺ وصحابته — كان الصدورُ عن غير الكتاب والسنّة ضلالًا. </w:t>
      </w:r>
      <w:r>
        <w:rPr>
          <w:rFonts w:ascii="Traditional Arabic" w:cs="Traditional Arabic" w:eastAsia="Traditional Arabic" w:hAnsi="Traditional Arabic"/>
          <w:b/>
          <w:bCs/>
          <w:i w:val="false"/>
          <w:iCs w:val="false"/>
          <w:sz w:val="28"/>
          <w:szCs w:val="28"/>
          <w:rtl/>
        </w:rPr>
        <w:t xml:space="preserve">واعتصامُك بعقلك في قَبول الأحاديث وردِّها، وفي العمل بأحكام الشريعة قَبولًا وردًّا — ضلالٌ مبين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وهو سببُ الفتن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هذه الأمّةَ رفعها اللهُ وبلغ إسلامُها أسوارَ الصين وحدودَ فرنسا لمّا اعتصمت به. فلمّا ابتعدت عن الكتاب والسنّة وقعت في الفتن: فسادٌ عريض، وغلاءٌ، وضيقُ عيش. </w:t>
      </w:r>
      <w:r>
        <w:rPr>
          <w:rFonts w:ascii="Traditional Arabic" w:cs="Traditional Arabic" w:eastAsia="Traditional Arabic" w:hAnsi="Traditional Arabic"/>
          <w:b/>
          <w:bCs/>
          <w:i w:val="false"/>
          <w:iCs w:val="false"/>
          <w:sz w:val="28"/>
          <w:szCs w:val="28"/>
          <w:rtl/>
        </w:rPr>
        <w:t xml:space="preserve">ولو أنّ هذه الأمّةَ اعتصمت بالله لَما رأيتم دماءً معصومةً تُراق بلا ثمن</w:t>
      </w:r>
      <w:r>
        <w:rPr>
          <w:rFonts w:ascii="Traditional Arabic" w:cs="Traditional Arabic" w:eastAsia="Traditional Arabic" w:hAnsi="Traditional Arabic"/>
          <w:b w:val="false"/>
          <w:bCs w:val="false"/>
          <w:i w:val="false"/>
          <w:iCs w:val="false"/>
          <w:sz w:val="28"/>
          <w:szCs w:val="28"/>
          <w:rtl/>
        </w:rPr>
        <w:t xml:space="preserve">. وأنت أيها المخرِّب إنما تجني على بلدك؛ </w:t>
      </w:r>
      <w:r>
        <w:rPr>
          <w:rFonts w:ascii="Traditional Arabic" w:cs="Traditional Arabic" w:eastAsia="Traditional Arabic" w:hAnsi="Traditional Arabic"/>
          <w:b/>
          <w:bCs/>
          <w:i w:val="false"/>
          <w:iCs w:val="false"/>
          <w:sz w:val="28"/>
          <w:szCs w:val="28"/>
          <w:rtl/>
        </w:rPr>
        <w:t xml:space="preserve">فإنّ حساباتِ المفسدين في صناديق النقد الدولية!</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مواضعُ يتأكّدُ فيها الاعتصامُ بالله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الأول: مواجهةُ العدوّ</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فإذا واجهت الأمّةُ أعداءها، فلا ينبغي أن تعتصم بقوّةِ عددٍ وعتاد، ولا بجنسيّاتٍ وأنساب، </w:t>
      </w:r>
      <w:r>
        <w:rPr>
          <w:rFonts w:ascii="Traditional Arabic" w:cs="Traditional Arabic" w:eastAsia="Traditional Arabic" w:hAnsi="Traditional Arabic"/>
          <w:b/>
          <w:bCs/>
          <w:i w:val="false"/>
          <w:iCs w:val="false"/>
          <w:sz w:val="28"/>
          <w:szCs w:val="28"/>
          <w:rtl/>
        </w:rPr>
        <w:t xml:space="preserve">وإنما تعتصمُ بالله الواحد القهّار</w:t>
      </w:r>
      <w:r>
        <w:rPr>
          <w:rFonts w:ascii="Traditional Arabic" w:cs="Traditional Arabic" w:eastAsia="Traditional Arabic" w:hAnsi="Traditional Arabic"/>
          <w:b w:val="false"/>
          <w:bCs w:val="false"/>
          <w:i w:val="false"/>
          <w:iCs w:val="false"/>
          <w:sz w:val="28"/>
          <w:szCs w:val="28"/>
          <w:rtl/>
        </w:rPr>
        <w:t xml:space="preserve">. وهذا نبيّكم ﷺ في بدر — وقد وعده اللهُ النصر — ماذا صنع؟ رفع يديه يدعو ربَّه: </w:t>
      </w:r>
      <w:r>
        <w:rPr>
          <w:rFonts w:ascii="Traditional Arabic" w:cs="Traditional Arabic" w:eastAsia="Traditional Arabic" w:hAnsi="Traditional Arabic"/>
          <w:b/>
          <w:bCs/>
          <w:i w:val="false"/>
          <w:iCs w:val="false"/>
          <w:sz w:val="28"/>
          <w:szCs w:val="28"/>
          <w:rtl/>
        </w:rPr>
        <w:t xml:space="preserve">«اللهمّ إن تُهلِكْ هذه العصابةَ من أهل الإسلام لا تُعبَدْ في الأرض»</w:t>
      </w:r>
      <w:r>
        <w:rPr>
          <w:rFonts w:ascii="Traditional Arabic" w:cs="Traditional Arabic" w:eastAsia="Traditional Arabic" w:hAnsi="Traditional Arabic"/>
          <w:b w:val="false"/>
          <w:bCs w:val="false"/>
          <w:i w:val="false"/>
          <w:iCs w:val="false"/>
          <w:sz w:val="28"/>
          <w:szCs w:val="28"/>
          <w:rtl/>
        </w:rPr>
        <w:t xml:space="preserve">. رواه مسلم. والقرآنُ يُصوِّر: ﴿إِذْ تَسْتَغِيثُونَ رَبَّكُمْ﴾.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وكما اعتصم موسى ﵇ وفرعونُ وراءه بجنده والبحرُ أمامه، فقال أصحابه: </w:t>
      </w:r>
      <w:r>
        <w:rPr>
          <w:rFonts w:ascii="Traditional Arabic" w:cs="Traditional Arabic" w:eastAsia="Traditional Arabic" w:hAnsi="Traditional Arabic"/>
          <w:b/>
          <w:bCs/>
          <w:i w:val="false"/>
          <w:iCs w:val="false"/>
          <w:sz w:val="28"/>
          <w:szCs w:val="28"/>
          <w:rtl/>
        </w:rPr>
        <w:t xml:space="preserve">﴿إِنَّا لَمُدْرَكُونَ﴾</w:t>
      </w:r>
      <w:r>
        <w:rPr>
          <w:rFonts w:ascii="Traditional Arabic" w:cs="Traditional Arabic" w:eastAsia="Traditional Arabic" w:hAnsi="Traditional Arabic"/>
          <w:b w:val="false"/>
          <w:bCs w:val="false"/>
          <w:i w:val="false"/>
          <w:iCs w:val="false"/>
          <w:sz w:val="28"/>
          <w:szCs w:val="28"/>
          <w:rtl/>
        </w:rPr>
        <w:t xml:space="preserve">، فقال المعتصمُ بالله: </w:t>
      </w:r>
      <w:r>
        <w:rPr>
          <w:rFonts w:ascii="Traditional Arabic" w:cs="Traditional Arabic" w:eastAsia="Traditional Arabic" w:hAnsi="Traditional Arabic"/>
          <w:b/>
          <w:bCs/>
          <w:i w:val="false"/>
          <w:iCs w:val="false"/>
          <w:sz w:val="28"/>
          <w:szCs w:val="28"/>
          <w:rtl/>
        </w:rPr>
        <w:t xml:space="preserve">﴿كَلَّا ۖ إِنَّ مَعِيَ رَبِّي سَيَهْدِينِ﴾</w:t>
      </w:r>
      <w:r>
        <w:rPr>
          <w:rFonts w:ascii="Traditional Arabic" w:cs="Traditional Arabic" w:eastAsia="Traditional Arabic" w:hAnsi="Traditional Arabic"/>
          <w:b w:val="false"/>
          <w:bCs w:val="false"/>
          <w:i w:val="false"/>
          <w:iCs w:val="false"/>
          <w:sz w:val="28"/>
          <w:szCs w:val="28"/>
          <w:rtl/>
        </w:rPr>
        <w:t xml:space="preserve">. هكذا ينبغي أن تكون في مواجهة الأعداء.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الثاني: معركةُ الشهوات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إنّنا نعيش معاركَ مع شهواتٍ ملأت بيوتنا وغصّت بها جيوبُنا؛ شهوةٌ لا تحتاج منك أيَّ تعبٍ — فقط تفتح ما تريد! </w:t>
      </w:r>
      <w:r>
        <w:rPr>
          <w:rFonts w:ascii="Traditional Arabic" w:cs="Traditional Arabic" w:eastAsia="Traditional Arabic" w:hAnsi="Traditional Arabic"/>
          <w:b/>
          <w:bCs/>
          <w:i w:val="false"/>
          <w:iCs w:val="false"/>
          <w:sz w:val="28"/>
          <w:szCs w:val="28"/>
          <w:rtl/>
        </w:rPr>
        <w:t xml:space="preserve">فاعتصِمْ بالله في مواجهة هذه الشهوات</w:t>
      </w:r>
      <w:r>
        <w:rPr>
          <w:rFonts w:ascii="Traditional Arabic" w:cs="Traditional Arabic" w:eastAsia="Traditional Arabic" w:hAnsi="Traditional Arabic"/>
          <w:b w:val="false"/>
          <w:bCs w:val="false"/>
          <w:i w:val="false"/>
          <w:iCs w:val="false"/>
          <w:sz w:val="28"/>
          <w:szCs w:val="28"/>
          <w:rtl/>
        </w:rPr>
        <w:t xml:space="preserve">. تأمّلْ ما قال الكريمُ ابنُ الكريم يوسفُ ﵇: </w:t>
      </w:r>
      <w:r>
        <w:rPr>
          <w:rFonts w:ascii="Traditional Arabic" w:cs="Traditional Arabic" w:eastAsia="Traditional Arabic" w:hAnsi="Traditional Arabic"/>
          <w:b/>
          <w:bCs/>
          <w:i w:val="false"/>
          <w:iCs w:val="false"/>
          <w:sz w:val="28"/>
          <w:szCs w:val="28"/>
          <w:rtl/>
        </w:rPr>
        <w:t xml:space="preserve">﴿وَإِلَّا تَصْرِفْ عَنِّي كَيْدَهُنَّ أَصْبُ إِلَيْهِنَّ وَأَكُن مِّنَ الْجَاهِلِينَ﴾</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ما اعتصم بثقافةٍ ولا تربيةٍ ولا ركن إلى رجولته، بل لاذ بالله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وشبابُنا وبناتُنا يتساقطون في أوحال الشهوات لأنّهم لا يعتصمون بالله؛ </w:t>
      </w:r>
      <w:r>
        <w:rPr>
          <w:rFonts w:ascii="Traditional Arabic" w:cs="Traditional Arabic" w:eastAsia="Traditional Arabic" w:hAnsi="Traditional Arabic"/>
          <w:b/>
          <w:bCs/>
          <w:i w:val="false"/>
          <w:iCs w:val="false"/>
          <w:sz w:val="28"/>
          <w:szCs w:val="28"/>
          <w:rtl/>
        </w:rPr>
        <w:t xml:space="preserve">تخاف من أبيها ومن عشيرتها وعلى سمعتها، ولكنّها لا تخاف من ربّها!</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يجعلنا من المعتصمين به حقًّا، الذين يصدرون عن الكتاب والسنّة صدقًا، حتى يلقَوا ربَّهم.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والبخاري في «الأدب المفرد» والترمذي والحاكم من حديث أبي هريرة ﵁، وحسّنه الألباني في «صحيح الجامع» (٥٣٩٢) و«صحيح الترغيب» (١٦٣٦).</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(١٤٨١) والترمذي (٣٤٧٧) والنسائي من حديث فَضالة بن عُبيد ﵁. قال الترمذي: «حسنٌ صحيح»، وصحّحه الألباني في «صحيح أبي داود» (١٣٢٠) و«صحيح الجامع» (٦٥١).</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وأبو داود (١٤٨٨) والترمذي وابن ماجه والحاكم من حديث سلمان ﵁، وصحّحه الألباني في «صحيح الجامع» (١٧٥٧) و«صحيح الترغيب» (١٦٣٥).</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(٥٢١) والترمذي (٢١٢) والنسائي وأحمد من حديث أنسٍ ﵁، وصحّحه الألباني في «صحيح أبي داود» (٥٢٤) و«صحيح الجامع» (٣٤٠٨).</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(٣٤٧٩) والحاكم من حديث أبي هريرة ﵁، وحسّنه الألباني في «صحيح الجامع» (٢٤٥) و«صحيح الترغيب» (١٦٥٣).</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(٣/١٨) والبخاري في «الأدب المفرد» والحاكم من حديث أبي سعيد الخدري ﵁، وصحّحه الألباني في «صحيح الجامع» (٥٦٧٨) و«صحيح الترغيب» (١٦٣٣).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﴿وَمَن يَعْتَصِم بِاللَّهِ﴾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2026-08-01T09:54:55.703Z</dcterms:created>
  <dcterms:modified xsi:type="dcterms:W3CDTF">2026-08-01T09:54:55.703Z</dcterms:modified>
</cp:coreProperties>
</file>

<file path=docProps/custom.xml><?xml version="1.0" encoding="utf-8"?>
<Properties xmlns="http://schemas.openxmlformats.org/officeDocument/2006/custom-properties" xmlns:vt="http://schemas.openxmlformats.org/officeDocument/2006/docPropsVTypes"/>
</file>