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﴿وَتُوبُوا إِلَى اللَّهِ جَمِيعًا أَيُّهَا الْمُؤْمِنُونَ﴾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فضائلُ التوبةِ وشروطُها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لا يزالُ البابُ مفتوحًا لم يُغلَق بعد</w:t>
      </w:r>
      <w:r>
        <w:rPr>
          <w:rFonts w:ascii="Traditional Arabic" w:cs="Traditional Arabic" w:eastAsia="Traditional Arabic" w:hAnsi="Traditional Arabic"/>
          <w:b w:val="false"/>
          <w:bCs w:val="false"/>
          <w:i w:val="false"/>
          <w:iCs w:val="false"/>
          <w:sz w:val="28"/>
          <w:szCs w:val="28"/>
          <w:rtl/>
        </w:rPr>
        <w:t xml:space="preserve">، ولا يملكُ أحدٌ على وجه الأرض إغلاقَه ولا منعَك من الدخول. فما لي أراك مترددًا؟ أعلمُ أنّك تُذنب وتُقصِّر، ولكنّ البابَ لا يزال مفتوحًا.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وإنّما يُغلَق بإحدى قيامتين: </w:t>
      </w:r>
      <w:r>
        <w:rPr>
          <w:rFonts w:ascii="Traditional Arabic" w:cs="Traditional Arabic" w:eastAsia="Traditional Arabic" w:hAnsi="Traditional Arabic"/>
          <w:b/>
          <w:bCs/>
          <w:i w:val="false"/>
          <w:iCs w:val="false"/>
          <w:sz w:val="28"/>
          <w:szCs w:val="28"/>
          <w:rtl/>
        </w:rPr>
        <w:t xml:space="preserve">أن تموتَ فتقومَ قيامتُك، أو أن تطلعَ الشمسُ من مغربها</w:t>
      </w:r>
      <w:r>
        <w:rPr>
          <w:rFonts w:ascii="Traditional Arabic" w:cs="Traditional Arabic" w:eastAsia="Traditional Arabic" w:hAnsi="Traditional Arabic"/>
          <w:b w:val="false"/>
          <w:bCs w:val="false"/>
          <w:i w:val="false"/>
          <w:iCs w:val="false"/>
          <w:sz w:val="28"/>
          <w:szCs w:val="28"/>
          <w:rtl/>
        </w:rPr>
        <w:t xml:space="preserve">. قال ﷺ: «إنّ اللهَ يقبلُ توبةَ العبد ما لم يُغَرْغِرْ»</w:t>
      </w:r>
      <w:r>
        <w:rPr>
          <w:rStyle w:val="FootnoteReference"/>
        </w:rPr>
        <w:footnoteReference w:id="2"/>
      </w:r>
      <w:r>
        <w:rPr>
          <w:rFonts w:ascii="Traditional Arabic" w:cs="Traditional Arabic" w:eastAsia="Traditional Arabic" w:hAnsi="Traditional Arabic"/>
          <w:b w:val="false"/>
          <w:bCs w:val="false"/>
          <w:i w:val="false"/>
          <w:iCs w:val="false"/>
          <w:sz w:val="28"/>
          <w:szCs w:val="28"/>
          <w:rtl/>
        </w:rPr>
        <w:t xml:space="preserve">، وقال: «مَن تاب قبل أن تطلعَ الشمسُ من مغربها تاب اللهُ عليه». رواه مسلم.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وأخبرنا ﷺ أنّ </w:t>
      </w:r>
      <w:r>
        <w:rPr>
          <w:rFonts w:ascii="Traditional Arabic" w:cs="Traditional Arabic" w:eastAsia="Traditional Arabic" w:hAnsi="Traditional Arabic"/>
          <w:b/>
          <w:bCs/>
          <w:i w:val="false"/>
          <w:iCs w:val="false"/>
          <w:sz w:val="28"/>
          <w:szCs w:val="28"/>
          <w:rtl/>
        </w:rPr>
        <w:t xml:space="preserve">«كلَّ بني آدمَ خطّاء، وخيرُ الخطّائين التوّابون»</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 وأمَرَنا ربُّنا فقال: ﴿وَتُوبُوا إِلَى اللَّهِ جَمِيعًا أَيُّهَا الْمُؤْمِنُونَ لَعَلَّكُمْ تُفْلِحُونَ﴾. ولكنّا لمّا جهِلنا فضائلَ التوبة وشروطَها قصّرت بنا أعمالُنا.</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فضائلُ التوبة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التوبةُ تمحو السيّئات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مَن عصيتَ اللهَ وقُيِّدت السيّئاتُ في صحيفتك: </w:t>
      </w:r>
      <w:r>
        <w:rPr>
          <w:rFonts w:ascii="Traditional Arabic" w:cs="Traditional Arabic" w:eastAsia="Traditional Arabic" w:hAnsi="Traditional Arabic"/>
          <w:b/>
          <w:bCs/>
          <w:i w:val="false"/>
          <w:iCs w:val="false"/>
          <w:sz w:val="28"/>
          <w:szCs w:val="28"/>
          <w:rtl/>
        </w:rPr>
        <w:t xml:space="preserve">إنّ التوبةَ الصحيحةَ تمحو السيّئاتِ مهما عظُمت</w:t>
      </w:r>
      <w:r>
        <w:rPr>
          <w:rFonts w:ascii="Traditional Arabic" w:cs="Traditional Arabic" w:eastAsia="Traditional Arabic" w:hAnsi="Traditional Arabic"/>
          <w:b w:val="false"/>
          <w:bCs w:val="false"/>
          <w:i w:val="false"/>
          <w:iCs w:val="false"/>
          <w:sz w:val="28"/>
          <w:szCs w:val="28"/>
          <w:rtl/>
        </w:rPr>
        <w:t xml:space="preserve">. ألم يقل ربّك: ﴿إِنَّ الْحَسَنَاتِ يُذْهِبْنَ السَّيِّئَاتِ ۚ ذَٰلِكَ ذِكْرَىٰ لِلذَّاكِرِينَ﴾؟ ويقول ﷺ: </w:t>
      </w:r>
      <w:r>
        <w:rPr>
          <w:rFonts w:ascii="Traditional Arabic" w:cs="Traditional Arabic" w:eastAsia="Traditional Arabic" w:hAnsi="Traditional Arabic"/>
          <w:b/>
          <w:bCs/>
          <w:i w:val="false"/>
          <w:iCs w:val="false"/>
          <w:sz w:val="28"/>
          <w:szCs w:val="28"/>
          <w:rtl/>
        </w:rPr>
        <w:t xml:space="preserve">«وأَتْبِعِ السيّئةَ الحسنةَ تَمْحُها»</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والتوبةُ أعظمُ حسنة</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وفي «صحيح مسلم» أنّ امرأةً من غامدٍ أتت النبيَّ ﷺ مُقرَّةً بالزنى، فأخّر إقامةَ الحدِّ عليها حتى وضعت وفطمت ولدَها، ثم رُجمت. فلمّا صلّى عليها النبيُّ ﷺ قال عمر: تُصلّي عليها يا رسولَ الله وقد زنت؟! فقال ﷺ: </w:t>
      </w:r>
      <w:r>
        <w:rPr>
          <w:rFonts w:ascii="Traditional Arabic" w:cs="Traditional Arabic" w:eastAsia="Traditional Arabic" w:hAnsi="Traditional Arabic"/>
          <w:b/>
          <w:bCs/>
          <w:i w:val="false"/>
          <w:iCs w:val="false"/>
          <w:sz w:val="28"/>
          <w:szCs w:val="28"/>
          <w:rtl/>
        </w:rPr>
        <w:t xml:space="preserve">«لقد تابت توبةً لو قُسِمت بين سبعين من أهل المدينة لوسِعتهم»</w:t>
      </w:r>
      <w:r>
        <w:rPr>
          <w:rFonts w:ascii="Traditional Arabic" w:cs="Traditional Arabic" w:eastAsia="Traditional Arabic" w:hAnsi="Traditional Arabic"/>
          <w:b w:val="false"/>
          <w:bCs w:val="false"/>
          <w:i w:val="false"/>
          <w:iCs w:val="false"/>
          <w:sz w:val="28"/>
          <w:szCs w:val="28"/>
          <w:rtl/>
        </w:rPr>
        <w:t xml:space="preserve">. رواه مسلم.</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التوبةُ تُبدِّل السيّئاتِ حسنات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أعجب! أتُصدِّق أنّ اللهَ يُبدِّل السيّئاتِ حسناتٍ يومَ القيامة؟ قال تعالى بعد أن ذكر الشركَ والقتلَ والزنى: </w:t>
      </w:r>
      <w:r>
        <w:rPr>
          <w:rFonts w:ascii="Traditional Arabic" w:cs="Traditional Arabic" w:eastAsia="Traditional Arabic" w:hAnsi="Traditional Arabic"/>
          <w:b/>
          <w:bCs/>
          <w:i w:val="false"/>
          <w:iCs w:val="false"/>
          <w:sz w:val="28"/>
          <w:szCs w:val="28"/>
          <w:rtl/>
        </w:rPr>
        <w:t xml:space="preserve">﴿إِلَّا مَن تَابَ وَآمَنَ وَعَمِلَ عَمَلًا صَالِحًا فَأُولَٰئِكَ يُبَدِّلُ اللَّهُ سَيِّئَاتِهِمْ حَسَنَاتٍ ۗ وَكَانَ اللَّهُ غَفُورًا رَّحِيمًا﴾</w:t>
      </w:r>
      <w:r>
        <w:rPr>
          <w:rFonts w:ascii="Traditional Arabic" w:cs="Traditional Arabic" w:eastAsia="Traditional Arabic" w:hAnsi="Traditional Arabic"/>
          <w:b w:val="false"/>
          <w:bCs w:val="false"/>
          <w:i w:val="false"/>
          <w:iCs w:val="false"/>
          <w:sz w:val="28"/>
          <w:szCs w:val="28"/>
          <w:rtl/>
        </w:rPr>
        <w:t xml:space="preserve">. فأبشِرْ يا مسلم إن كنتَ تائبًا صادقًا؛ فإنّ رحمتَه وسِعت كلَّ شيء.</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فإنّ توبةَ هذه الأمّة ليست كتوبةِ بني إسرائيل التي كانت بأن يقتلَ الواحدُ منهم نفسَه؛ </w:t>
      </w:r>
      <w:r>
        <w:rPr>
          <w:rFonts w:ascii="Traditional Arabic" w:cs="Traditional Arabic" w:eastAsia="Traditional Arabic" w:hAnsi="Traditional Arabic"/>
          <w:b/>
          <w:bCs/>
          <w:i w:val="false"/>
          <w:iCs w:val="false"/>
          <w:sz w:val="28"/>
          <w:szCs w:val="28"/>
          <w:rtl/>
        </w:rPr>
        <w:t xml:space="preserve">وتوبتُك لا يملكها أحدٌ ولا يمنعُك منها أحد</w:t>
      </w:r>
      <w:r>
        <w:rPr>
          <w:rFonts w:ascii="Traditional Arabic" w:cs="Traditional Arabic" w:eastAsia="Traditional Arabic" w:hAnsi="Traditional Arabic"/>
          <w:b w:val="false"/>
          <w:bCs w:val="false"/>
          <w:i w:val="false"/>
          <w:iCs w:val="false"/>
          <w:sz w:val="28"/>
          <w:szCs w:val="28"/>
          <w:rtl/>
        </w:rPr>
        <w:t xml:space="preserve">، ليست كما عند غيرنا يملكها قِسٌّ أو راهبٌ في كنيسة يمنحُ الغفرانَ لمن يشاء. ولكنّ لها شروطًا يقدرُ عليها كلُّ أحد.</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شروطُ التوبة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الإقلاعُ عن الذنب</w:t>
      </w:r>
      <w:r>
        <w:rPr>
          <w:rFonts w:ascii="Traditional Arabic" w:cs="Traditional Arabic" w:eastAsia="Traditional Arabic" w:hAnsi="Traditional Arabic"/>
          <w:b w:val="false"/>
          <w:bCs w:val="false"/>
          <w:i w:val="false"/>
          <w:iCs w:val="false"/>
          <w:sz w:val="28"/>
          <w:szCs w:val="28"/>
          <w:rtl/>
        </w:rPr>
        <w:t xml:space="preserve"> فورًا وبلا تردُّد. فلا تقُلْ: يا شيخ ادعُ اللهَ أن يتوبَ عليّ وأنا مستمرٌّ على ذنبي! </w:t>
      </w:r>
      <w:r>
        <w:rPr>
          <w:rFonts w:ascii="Traditional Arabic" w:cs="Traditional Arabic" w:eastAsia="Traditional Arabic" w:hAnsi="Traditional Arabic"/>
          <w:b/>
          <w:bCs/>
          <w:i w:val="false"/>
          <w:iCs w:val="false"/>
          <w:sz w:val="28"/>
          <w:szCs w:val="28"/>
          <w:rtl/>
        </w:rPr>
        <w:t xml:space="preserve">فهذه توبةٌ عليلةٌ مريضة</w:t>
      </w:r>
      <w:r>
        <w:rPr>
          <w:rFonts w:ascii="Traditional Arabic" w:cs="Traditional Arabic" w:eastAsia="Traditional Arabic" w:hAnsi="Traditional Arabic"/>
          <w:b w:val="false"/>
          <w:bCs w:val="false"/>
          <w:i w:val="false"/>
          <w:iCs w:val="false"/>
          <w:sz w:val="28"/>
          <w:szCs w:val="28"/>
          <w:rtl/>
        </w:rPr>
        <w:t xml:space="preserve">؛ بل تعلمُ أنّ هذا حرامٌ فتتوقّف في الحال.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الندمُ على الذنب</w:t>
      </w:r>
      <w:r>
        <w:rPr>
          <w:rFonts w:ascii="Traditional Arabic" w:cs="Traditional Arabic" w:eastAsia="Traditional Arabic" w:hAnsi="Traditional Arabic"/>
          <w:b w:val="false"/>
          <w:bCs w:val="false"/>
          <w:i w:val="false"/>
          <w:iCs w:val="false"/>
          <w:sz w:val="28"/>
          <w:szCs w:val="28"/>
          <w:rtl/>
        </w:rPr>
        <w:t xml:space="preserve">؛ قال ﷺ: «الندمُ توبة»</w:t>
      </w:r>
      <w:r>
        <w:rPr>
          <w:rStyle w:val="FootnoteReference"/>
        </w:rPr>
        <w:footnoteReference w:id="5"/>
      </w:r>
      <w:r>
        <w:rPr>
          <w:rFonts w:ascii="Traditional Arabic" w:cs="Traditional Arabic" w:eastAsia="Traditional Arabic" w:hAnsi="Traditional Arabic"/>
          <w:b w:val="false"/>
          <w:bCs w:val="false"/>
          <w:i w:val="false"/>
          <w:iCs w:val="false"/>
          <w:sz w:val="28"/>
          <w:szCs w:val="28"/>
          <w:rtl/>
        </w:rPr>
        <w:t xml:space="preserve">. وليس ندمًا فحسب، بل ندمًا يورثُ خوفًا؛ كما قال ابنُ مسعود ﵁: </w:t>
      </w:r>
      <w:r>
        <w:rPr>
          <w:rFonts w:ascii="Traditional Arabic" w:cs="Traditional Arabic" w:eastAsia="Traditional Arabic" w:hAnsi="Traditional Arabic"/>
          <w:b/>
          <w:bCs/>
          <w:i w:val="false"/>
          <w:iCs w:val="false"/>
          <w:sz w:val="28"/>
          <w:szCs w:val="28"/>
          <w:rtl/>
        </w:rPr>
        <w:t xml:space="preserve">إنّ المؤمنَ يرى ذنوبَه كأنّه قاعدٌ تحت جبلٍ يخافُ أن يقعَ عليه، وإنّ الفاجرَ يرى ذنوبَه كذبابٍ مرَّ على أنفه فقال به هكذا</w:t>
      </w:r>
      <w:r>
        <w:rPr>
          <w:rFonts w:ascii="Traditional Arabic" w:cs="Traditional Arabic" w:eastAsia="Traditional Arabic" w:hAnsi="Traditional Arabic"/>
          <w:b w:val="false"/>
          <w:bCs w:val="false"/>
          <w:i w:val="false"/>
          <w:iCs w:val="false"/>
          <w:sz w:val="28"/>
          <w:szCs w:val="28"/>
          <w:rtl/>
        </w:rPr>
        <w:t xml:space="preserve">. رواه البخاري.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٣) </w:t>
      </w:r>
      <w:r>
        <w:rPr>
          <w:rFonts w:ascii="Traditional Arabic" w:cs="Traditional Arabic" w:eastAsia="Traditional Arabic" w:hAnsi="Traditional Arabic"/>
          <w:b/>
          <w:bCs/>
          <w:i w:val="false"/>
          <w:iCs w:val="false"/>
          <w:sz w:val="28"/>
          <w:szCs w:val="28"/>
          <w:rtl/>
        </w:rPr>
        <w:t xml:space="preserve">الاستغفار</w:t>
      </w:r>
      <w:r>
        <w:rPr>
          <w:rFonts w:ascii="Traditional Arabic" w:cs="Traditional Arabic" w:eastAsia="Traditional Arabic" w:hAnsi="Traditional Arabic"/>
          <w:b w:val="false"/>
          <w:bCs w:val="false"/>
          <w:i w:val="false"/>
          <w:iCs w:val="false"/>
          <w:sz w:val="28"/>
          <w:szCs w:val="28"/>
          <w:rtl/>
        </w:rPr>
        <w:t xml:space="preserve">؛ فتطلبُ من الله المغفرةَ صباحًا ومساءً، وتعيشُ بين الخوف والرجاء.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٤) </w:t>
      </w:r>
      <w:r>
        <w:rPr>
          <w:rFonts w:ascii="Traditional Arabic" w:cs="Traditional Arabic" w:eastAsia="Traditional Arabic" w:hAnsi="Traditional Arabic"/>
          <w:b/>
          <w:bCs/>
          <w:i w:val="false"/>
          <w:iCs w:val="false"/>
          <w:sz w:val="28"/>
          <w:szCs w:val="28"/>
          <w:rtl/>
        </w:rPr>
        <w:t xml:space="preserve">عقدُ العزم على ألّا تعود</w:t>
      </w:r>
      <w:r>
        <w:rPr>
          <w:rFonts w:ascii="Traditional Arabic" w:cs="Traditional Arabic" w:eastAsia="Traditional Arabic" w:hAnsi="Traditional Arabic"/>
          <w:b w:val="false"/>
          <w:bCs w:val="false"/>
          <w:i w:val="false"/>
          <w:iCs w:val="false"/>
          <w:sz w:val="28"/>
          <w:szCs w:val="28"/>
          <w:rtl/>
        </w:rPr>
        <w:t xml:space="preserve">. فمَن قال: أفعلُ هذه المعصيةَ ثم أتوب، أو: أتركُ العملَ الربويَّ إذا بلغتُ سنَّ التقاعد — </w:t>
      </w:r>
      <w:r>
        <w:rPr>
          <w:rFonts w:ascii="Traditional Arabic" w:cs="Traditional Arabic" w:eastAsia="Traditional Arabic" w:hAnsi="Traditional Arabic"/>
          <w:b/>
          <w:bCs/>
          <w:i w:val="false"/>
          <w:iCs w:val="false"/>
          <w:sz w:val="28"/>
          <w:szCs w:val="28"/>
          <w:rtl/>
        </w:rPr>
        <w:t xml:space="preserve">فتوبتُه عليلة</w:t>
      </w:r>
      <w:r>
        <w:rPr>
          <w:rFonts w:ascii="Traditional Arabic" w:cs="Traditional Arabic" w:eastAsia="Traditional Arabic" w:hAnsi="Traditional Arabic"/>
          <w:b w:val="false"/>
          <w:bCs w:val="false"/>
          <w:i w:val="false"/>
          <w:iCs w:val="false"/>
          <w:sz w:val="28"/>
          <w:szCs w:val="28"/>
          <w:rtl/>
        </w:rPr>
        <w:t xml:space="preserve">. فإن عُدتَ فاستغفِرْ وتُبْ وعاهِدِ اللهَ مرّةً أخرى حتى تلقاه.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٥) </w:t>
      </w:r>
      <w:r>
        <w:rPr>
          <w:rFonts w:ascii="Traditional Arabic" w:cs="Traditional Arabic" w:eastAsia="Traditional Arabic" w:hAnsi="Traditional Arabic"/>
          <w:b/>
          <w:bCs/>
          <w:i w:val="false"/>
          <w:iCs w:val="false"/>
          <w:sz w:val="28"/>
          <w:szCs w:val="28"/>
          <w:rtl/>
        </w:rPr>
        <w:t xml:space="preserve">التحلُّلُ من المظالم</w:t>
      </w:r>
      <w:r>
        <w:rPr>
          <w:rFonts w:ascii="Traditional Arabic" w:cs="Traditional Arabic" w:eastAsia="Traditional Arabic" w:hAnsi="Traditional Arabic"/>
          <w:b w:val="false"/>
          <w:bCs w:val="false"/>
          <w:i w:val="false"/>
          <w:iCs w:val="false"/>
          <w:sz w:val="28"/>
          <w:szCs w:val="28"/>
          <w:rtl/>
        </w:rPr>
        <w:t xml:space="preserve"> — وهو شرطٌ يتعلّق بحقوق المخلوقين. فمَن أكل مالَ أخيه واعتدى على أرض جاره ثم قال: أنا تائب! </w:t>
      </w:r>
      <w:r>
        <w:rPr>
          <w:rFonts w:ascii="Traditional Arabic" w:cs="Traditional Arabic" w:eastAsia="Traditional Arabic" w:hAnsi="Traditional Arabic"/>
          <w:b/>
          <w:bCs/>
          <w:i w:val="false"/>
          <w:iCs w:val="false"/>
          <w:sz w:val="28"/>
          <w:szCs w:val="28"/>
          <w:rtl/>
        </w:rPr>
        <w:t xml:space="preserve">فتوبتُه معلَّقةٌ حتى يُعيدَ الحقوقَ أو يتجاوزَ صاحبُها</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وفي «الصحيحين» قصّةُ الذي قتل تسعةً وتسعين نفسًا، فسأل عن أعلمِ أهل الأرض فدُلَّ على راهبٍ عابدٍ ليس بعالم، فقال: ليست لك توبة! فقتله فأكمل به المئة. ثم دُلَّ على عالمٍ فقال: </w:t>
      </w:r>
      <w:r>
        <w:rPr>
          <w:rFonts w:ascii="Traditional Arabic" w:cs="Traditional Arabic" w:eastAsia="Traditional Arabic" w:hAnsi="Traditional Arabic"/>
          <w:b/>
          <w:bCs/>
          <w:i w:val="false"/>
          <w:iCs w:val="false"/>
          <w:sz w:val="28"/>
          <w:szCs w:val="28"/>
          <w:rtl/>
        </w:rPr>
        <w:t xml:space="preserve">ومَن يحولُ بينك وبين التوبة؟ انطلِقْ إلى أرض كذا فإنّ بها أناسًا يعبدون اللهَ فاعبُدِ اللهَ معهم، ولا ترجِعْ إلى أرضك فإنها أرضُ سوء</w:t>
      </w:r>
      <w:r>
        <w:rPr>
          <w:rFonts w:ascii="Traditional Arabic" w:cs="Traditional Arabic" w:eastAsia="Traditional Arabic" w:hAnsi="Traditional Arabic"/>
          <w:b w:val="false"/>
          <w:bCs w:val="false"/>
          <w:i w:val="false"/>
          <w:iCs w:val="false"/>
          <w:sz w:val="28"/>
          <w:szCs w:val="28"/>
          <w:rtl/>
        </w:rPr>
        <w:t xml:space="preserve">. فخرج، فأدركه الموتُ في الطريق، فاختصمت فيه ملائكةُ الرحمة وملائكةُ العذاب، فكان إلى الأرض الصالحة أقرب، فقبضته ملائكةُ الرحمة.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كرام: </w:t>
      </w:r>
      <w:r>
        <w:rPr>
          <w:rFonts w:ascii="Traditional Arabic" w:cs="Traditional Arabic" w:eastAsia="Traditional Arabic" w:hAnsi="Traditional Arabic"/>
          <w:b/>
          <w:bCs/>
          <w:i w:val="false"/>
          <w:iCs w:val="false"/>
          <w:sz w:val="28"/>
          <w:szCs w:val="28"/>
          <w:rtl/>
        </w:rPr>
        <w:t xml:space="preserve">لا تُقنِطنَّكم السيّئات، ولا تُيئسنّكم الآثام</w:t>
      </w:r>
      <w:r>
        <w:rPr>
          <w:rFonts w:ascii="Traditional Arabic" w:cs="Traditional Arabic" w:eastAsia="Traditional Arabic" w:hAnsi="Traditional Arabic"/>
          <w:b w:val="false"/>
          <w:bCs w:val="false"/>
          <w:i w:val="false"/>
          <w:iCs w:val="false"/>
          <w:sz w:val="28"/>
          <w:szCs w:val="28"/>
          <w:rtl/>
        </w:rPr>
        <w:t xml:space="preserve">؛ والمصيبةُ كلُّ المصيبة أن تُؤجِّل حتى يأتيَك الموت، ﴿حَتَّىٰ إِذَا جَاءَ أَحَدَهُمُ الْمَوْتُ قَالَ رَبِّ ارْجِعُونِ﴾.</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يرزقني وإيّاكم توبةً نصوحًا قبل الممات، يقبلُها ويرفعُنا بها.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أصلُ ذلك ما رواه البخاري في «صحيحه» في تفسير سورة نوح عن ابن عباس ﵄ في قوله تعالى ﴿وَدًّا وَلَا سُوَاعًا﴾: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ونُسِخ العلمُ عُبِدت».</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(٣٥٣٧) وابن ماجه (٤٢٥٣) وأحمد من حديث ابن عمر ﵄. قال الترمذي: «حسنٌ غريب»، وحسّنه الألباني في «صحيح الجامع» (١٩٠٣) و«صحيح الترغيب» (٣١٤٣).</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(٢٤٩٩) وابن ماجه (٤٢٥١) والدارمي من حديث أنس ﵁، وحسّنه الألباني في «صحيح الجامع» (٤٥١٥) و«صحيح الترغيب» (٣١٤٠).</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(١٩٨٧) وأحمد من حديث أبي ذرٍّ ﵁، وقال الترمذي: «حسنٌ صحيح»، وحسّنه الألباني في «صحيح الجامع» (٩٧).</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وأنسٍ ﵁، وصحّحه الألباني في «صحيح الجامع» (٦٨٠٢) و«السلسلة الصحيحة» (٣٥٥١).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﴿وَتُوبُوا إِلَى اللَّهِ جَمِيعًا﴾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2026-08-01T09:28:59.097Z</dcterms:created>
  <dcterms:modified xsi:type="dcterms:W3CDTF">2026-08-01T09:28:59.097Z</dcterms:modified>
</cp:coreProperties>
</file>

<file path=docProps/custom.xml><?xml version="1.0" encoding="utf-8"?>
<Properties xmlns="http://schemas.openxmlformats.org/officeDocument/2006/custom-properties" xmlns:vt="http://schemas.openxmlformats.org/officeDocument/2006/docPropsVTypes"/>
</file>