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الثباتُ على الطاعة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وسائلُه بعد مواسم الطاعات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أخرجت مِغزَلَها وشدّت حبلَها، ثم غزلت صوفَها ببراعةٍ وإتقانٍ فانبهر الناس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ثم قامت فنقضت غزلَها!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فصار حالُها مثلًا يُضرَب لكلِّ من بدّل ونقض عملَه بعد إتقانه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تَكُونُوا كَالَّتِي نَقَضَتْ غَزْلَهَا مِن بَعْدِ قُوَّةٍ أَنكَاثًا﴾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ورسالتي اليومَ </w:t>
      </w:r>
      <w:r>
        <w:rPr>
          <w:rFonts w:ascii="Traditional Arabic" w:cs="Traditional Arabic" w:eastAsia="Traditional Arabic" w:hAnsi="Traditional Arabic"/>
          <w:b/>
          <w:bCs/>
          <w:i w:val="false"/>
          <w:iCs w:val="false"/>
          <w:sz w:val="28"/>
          <w:szCs w:val="28"/>
          <w:rtl/>
        </w:rPr>
        <w:t xml:space="preserve">لمن عزم أن ينقُضَ غزلَ رمضان: أن يطويَ سجّادتَه، ويُغلِقَ مصحفَه، ويهجُرَ قيامَه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 وسائلُ الثبات على الطاعة التي روّضتَ نفسَك عليها؟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الأولى: أن تردَّ فضلَ الطاعة إلى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فصيامُك وقيامُك </w:t>
      </w:r>
      <w:r>
        <w:rPr>
          <w:rFonts w:ascii="Traditional Arabic" w:cs="Traditional Arabic" w:eastAsia="Traditional Arabic" w:hAnsi="Traditional Arabic"/>
          <w:b/>
          <w:bCs/>
          <w:i w:val="false"/>
          <w:iCs w:val="false"/>
          <w:sz w:val="28"/>
          <w:szCs w:val="28"/>
          <w:rtl/>
        </w:rPr>
        <w:t xml:space="preserve">نعمةٌ من الله امتنَّ بها عليك؛ فإن أقرَّ قلبُك بذلك كنتَ من الثابتين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وأمّا إن ازدريتَ المقصِّرين وأُعجِبتَ بعملك وظننتَ أنّ قيامَك بحولك وقوّتك — فإنّك من الخاسرين</w:t>
      </w:r>
      <w:r>
        <w:rPr>
          <w:rFonts w:ascii="Traditional Arabic" w:cs="Traditional Arabic" w:eastAsia="Traditional Arabic" w:hAnsi="Traditional Arabic"/>
          <w:b w:val="false"/>
          <w:bCs w:val="false"/>
          <w:i w:val="false"/>
          <w:iCs w:val="false"/>
          <w:sz w:val="28"/>
          <w:szCs w:val="28"/>
          <w:rtl/>
        </w:rPr>
        <w:t xml:space="preserve">. واسمع ما قال اللهُ لسيّد المرسلين: </w:t>
      </w:r>
      <w:r>
        <w:rPr>
          <w:rFonts w:ascii="Traditional Arabic" w:cs="Traditional Arabic" w:eastAsia="Traditional Arabic" w:hAnsi="Traditional Arabic"/>
          <w:b/>
          <w:bCs/>
          <w:i w:val="false"/>
          <w:iCs w:val="false"/>
          <w:sz w:val="28"/>
          <w:szCs w:val="28"/>
          <w:rtl/>
        </w:rPr>
        <w:t xml:space="preserve">﴿وَلَوْلَا أَن ثَبَّتْنَاكَ لَقَدْ كِدتَّ تَرْكَنُ إِلَيْهِمْ شَيْئًا قَلِيلًا﴾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الثانية: الإخلاص</w:t>
      </w:r>
    </w:p>
    <w:p>
      <w:pPr>
        <w:bidi/>
        <w:spacing w:after="130" w:line="365"/>
        <w:jc w:val="both"/>
      </w:pPr>
      <w:r>
        <w:rPr>
          <w:rFonts w:ascii="Traditional Arabic" w:cs="Traditional Arabic" w:eastAsia="Traditional Arabic" w:hAnsi="Traditional Arabic"/>
          <w:b/>
          <w:bCs/>
          <w:i w:val="false"/>
          <w:iCs w:val="false"/>
          <w:sz w:val="28"/>
          <w:szCs w:val="28"/>
          <w:rtl/>
        </w:rPr>
        <w:t xml:space="preserve">﴿أَلَا لِلَّهِ الدِّينُ الْخَالِصُ﴾</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والعبدُ المخلصُ يظلُّ ثابتًا؛ فإنّ العملَ إذا كان لله دام. ومن يعبُدِ اللهَ في رمضان يعبُدْه في شوّالٍ وسائرِ الشهور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فاللهُ ربُّ الشهور كلِّها — فلِمَ الفتورُ ولِمَ الانقطاع؟</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الثالثة: التدرُّج</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w:t>
      </w:r>
      <w:r>
        <w:rPr>
          <w:rFonts w:ascii="Traditional Arabic" w:cs="Traditional Arabic" w:eastAsia="Traditional Arabic" w:hAnsi="Traditional Arabic"/>
          <w:b/>
          <w:bCs/>
          <w:i w:val="false"/>
          <w:iCs w:val="false"/>
          <w:sz w:val="28"/>
          <w:szCs w:val="28"/>
          <w:rtl/>
        </w:rPr>
        <w:t xml:space="preserve">المُنبَتَّ لا أرضًا قطع ولا ظهرًا أبقى</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 كان لا يقرأ القرآنَ قبل رمضان ثم أكبَّ عليه فيه — سينقطع بعده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أمّا الذي يُروِّض نفسَه فيبدأ بصفحةٍ ثم يزيد، فواللهِ ليأتينّ يومٌ يكون فيه من الخاتمين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وكذا القيام: عوِّدْ نفسَك من الليلة ركعةً واحدة، ثم ثلاثًا، ثم خمسًا — حتى يمتدَّ بك إلى السَّحَر</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«اكلَفوا من العمل ما تُطيقون؛ فإنّ اللهَ لا يمَلُّ حتى تمَلُّوا»</w:t>
      </w:r>
      <w:r>
        <w:rPr>
          <w:rFonts w:ascii="Traditional Arabic" w:cs="Traditional Arabic" w:eastAsia="Traditional Arabic" w:hAnsi="Traditional Arabic"/>
          <w:b w:val="false"/>
          <w:bCs w:val="false"/>
          <w:i w:val="false"/>
          <w:iCs w:val="false"/>
          <w:sz w:val="28"/>
          <w:szCs w:val="28"/>
          <w:rtl/>
        </w:rPr>
        <w:t xml:space="preserve">. متفقٌ عليه. وقال: </w:t>
      </w:r>
      <w:r>
        <w:rPr>
          <w:rFonts w:ascii="Traditional Arabic" w:cs="Traditional Arabic" w:eastAsia="Traditional Arabic" w:hAnsi="Traditional Arabic"/>
          <w:b/>
          <w:bCs/>
          <w:i w:val="false"/>
          <w:iCs w:val="false"/>
          <w:sz w:val="28"/>
          <w:szCs w:val="28"/>
          <w:rtl/>
        </w:rPr>
        <w:t xml:space="preserve">«أحبُّ الأعمال إلى الله أدومُها وإن قلّ»</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فركعةٌ طَوالَ السنة خيرٌ من مئةٍ في رمضان ثم تنقطع!</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وقاعدةُ العارفين: </w:t>
      </w:r>
      <w:r>
        <w:rPr>
          <w:rFonts w:ascii="Traditional Arabic" w:cs="Traditional Arabic" w:eastAsia="Traditional Arabic" w:hAnsi="Traditional Arabic"/>
          <w:b/>
          <w:bCs/>
          <w:i w:val="false"/>
          <w:iCs w:val="false"/>
          <w:sz w:val="28"/>
          <w:szCs w:val="28"/>
          <w:rtl/>
        </w:rPr>
        <w:t xml:space="preserve">كلّما دنوتَ من الختام فأحسِنِ القيامَ والصيامَ وقراءةَ القرآن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وإيّاك أن تكون بالعكس: كلّما اقتربتَ من قبرك قصّرتَ وهجرتَ طاعاتك!</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الرابعة: الدعاء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أنسٌ ﵁: </w:t>
      </w:r>
      <w:r>
        <w:rPr>
          <w:rFonts w:ascii="Traditional Arabic" w:cs="Traditional Arabic" w:eastAsia="Traditional Arabic" w:hAnsi="Traditional Arabic"/>
          <w:b/>
          <w:bCs/>
          <w:i w:val="false"/>
          <w:iCs w:val="false"/>
          <w:sz w:val="28"/>
          <w:szCs w:val="28"/>
          <w:rtl/>
        </w:rPr>
        <w:t xml:space="preserve">كان رسولُ الله ﷺ يُكثِر أن يقول: «يا مُقلِّبَ القلوب، ثبِّتْ قلبي على دينك». فقلتُ: يا رسول الله، آمنّا بك وبما جئتَ به — فهل تخاف علينا؟ قال: «نعم؛ إنّ القلوبَ بين أصبعين من أصابع الله يُقلِّبها كيف يشاء»</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الخامسة: اختيارُ البيئة الصالحة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فكم من طائعٍ أقبل على الله في رمضان، </w:t>
      </w:r>
      <w:r>
        <w:rPr>
          <w:rFonts w:ascii="Traditional Arabic" w:cs="Traditional Arabic" w:eastAsia="Traditional Arabic" w:hAnsi="Traditional Arabic"/>
          <w:b/>
          <w:bCs/>
          <w:i w:val="false"/>
          <w:iCs w:val="false"/>
          <w:sz w:val="28"/>
          <w:szCs w:val="28"/>
          <w:rtl/>
        </w:rPr>
        <w:t xml:space="preserve">فلمّا تولّى رمضانُ عاد إلى صحبته الأولى فانتكس!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﴿الْأَخِلَّاءُ يَوْمَئِذٍ بَعْضُهُمْ لِبَعْضٍ عَدُوٌّ إِلَّا الْمُتَّقِينَ﴾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فاللهَ اللهَ في ملازمة مجالس الصالحين ودروسهم؛ فإنّها من أعظم وسائل الثبات في مثل هذا الزمان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السادسة: الإعراضُ عن 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سمّاها ربُّكم «دنيا» وهي سُفلى، وثَمّةَ عُليا. </w:t>
      </w:r>
      <w:r>
        <w:rPr>
          <w:rFonts w:ascii="Traditional Arabic" w:cs="Traditional Arabic" w:eastAsia="Traditional Arabic" w:hAnsi="Traditional Arabic"/>
          <w:b/>
          <w:bCs/>
          <w:i w:val="false"/>
          <w:iCs w:val="false"/>
          <w:sz w:val="28"/>
          <w:szCs w:val="28"/>
          <w:rtl/>
        </w:rPr>
        <w:t xml:space="preserve">فالعبدُ الذي أعرض عنها بقلبه — لا بلسانه فحسب — وأدرك أنّه مسافرٌ بل عابرُ سبيل، وأنّها دارُ ممرٍّ لا دارُ مقَرّ — سيثبت على الطاعة</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«مَن كانت الآخرةُ همَّه جعل اللهُ غناه في قلبه، وجمع له شملَه، وأتته الدنيا وهي راغمة؛ ومَن كانت الدنيا همَّه جعل اللهُ فقرَه بين عينيه، وفرّق عليه شملَه، ولم يأتِه من الدنيا إلا ما قُدِّر له»</w:t>
      </w:r>
      <w:r>
        <w:rPr>
          <w:rStyle w:val="FootnoteReference"/>
        </w:rPr>
        <w:footnoteReference w:id="1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مَن طوى سجّادتَه وأغلق مصحفَه: </w:t>
      </w:r>
      <w:r>
        <w:rPr>
          <w:rFonts w:ascii="Traditional Arabic" w:cs="Traditional Arabic" w:eastAsia="Traditional Arabic" w:hAnsi="Traditional Arabic"/>
          <w:b/>
          <w:bCs/>
          <w:i w:val="false"/>
          <w:iCs w:val="false"/>
          <w:sz w:val="28"/>
          <w:szCs w:val="28"/>
          <w:rtl/>
        </w:rPr>
        <w:t xml:space="preserve">اللهَ اللهَ في إمداد قلبك بماء الحياة — ماءِ الوحي من الكتاب والسنّة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وقُلْ من أعماقك: يا مقلّبَ القلوب ثبِّتْ قلبي على دينك، ويا مصرِّفَ القلوب صرِّفْ قلبي على طاعتك</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والمنامات؛ لا يصحُّ رفعُه ولا يُبنى عليه حكم، وإنّما يُساق للاعتبار. وأصلُ المعنى ثابتٌ في الآيات والأحاديث المتقدّمة.</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قال الترمذي: «حسنٌ صحيح»، وحسّنه الألباني في «صحيح الجامع» (٩٧) و«السلسلة الصحيحة» (١١٥٤).</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يُروى عن ابن عباسٍ ﵄ في كتب الرقائق والتفسير؛ ولم أقف على إسنادٍ صحيحٍ يثبت به عنه، فيُذكر على أنّه كلمةٌ حكيمةٌ لا أثرٌ ثابت. والمعنى صحيحٌ دلّت عليه نصوصُ اشتراط الإقلاع.</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وأحمد من حديث ابن عمر ﵄، وحسّنه الألباني في «صحيح الجامع» (١٩٠٣) و«صحيح الترغيب» (٣١٤٣).</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(٤٢٥٠) والطبراني من حديث ابن مسعودٍ ﵁، وحسّنه الألباني في «صحيح الجامع» (٣٠٠٨) و«السلسلة الصحيحة» (٣٤٠٨).</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9">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(٢١٤٠) وابن ماجه وأحمد من حديث أنسٍ ﵁. قال الترمذي: «حسن»، وصحّحه الألباني في «صحيح الترمذي» و«ظلال الجنّة» (٢٢٠).</w:t>
      </w:r>
    </w:p>
  </w:footnote>
  <w:footnote w:id="11">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(٢٤٦٥) وابن ماجه من حديث أنسٍ ﵁ وزيد بن ثابتٍ ﵁، وصحّحه الألباني في «صحيح الجامع» (٦٥١٦) و«السلسلة الصحيحة» (٩٥٠).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الثباتُ على الطاعة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2026-08-02T14:35:09.778Z</dcterms:created>
  <dcterms:modified xsi:type="dcterms:W3CDTF">2026-08-02T14:35:09.778Z</dcterms:modified>
</cp:coreProperties>
</file>

<file path=docProps/custom.xml><?xml version="1.0" encoding="utf-8"?>
<Properties xmlns="http://schemas.openxmlformats.org/officeDocument/2006/custom-properties" xmlns:vt="http://schemas.openxmlformats.org/officeDocument/2006/docPropsVTypes"/>
</file>