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شعبان: فضائلُ وأعمال</w:t>
      </w:r>
    </w:p>
    <w:p>
      <w:pPr>
        <w:spacing w:after="120"/>
      </w:pPr>
      <w:r>
        <w:rPr>
          <w:color w:val="8A6A1F"/>
          <w:sz w:val="36"/>
          <w:szCs w:val="36"/>
        </w:rPr>
        <w:t xml:space="preserve">شهرُ الغافلين، وشهرُ القُرّاء، ومَدرَجُ الاستعدادِ لرمضان</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بين شهرَينِ عظيمَين</w:t>
      </w:r>
    </w:p>
    <w:p>
      <w:pPr>
        <w:spacing w:after="140" w:line="340" w:lineRule="auto"/>
        <w:jc w:val="both"/>
      </w:pPr>
      <w:r>
        <w:rPr>
          <w:color w:val="1A1A1A"/>
          <w:sz w:val="36"/>
          <w:szCs w:val="36"/>
        </w:rPr>
        <w:t xml:space="preserve">وبعدُ، أحبَّتي في الله، معاشرَ المصلِّين: شهرٌ وقعَ بين شهرَينِ لهما في النفوسِ مكانة: رجبٍ ورمضان؛ فغفَلَ الناسُ عنه. ولكنّ رسولَ اللهِ ﷺ ما غفَل؛ بل كان يُكثِرُ فيه الصيامَ حتى سألَه أسامةُ ﵄ عن ذلك، فقال:</w:t>
      </w:r>
    </w:p>
    <w:p>
      <w:pPr>
        <w:pBdr>
          <w:right w:val="single" w:sz="12" w:space="10" w:color="8A6A1F"/>
        </w:pBdr>
        <w:spacing w:before="120" w:after="160" w:line="320" w:lineRule="auto"/>
        <w:ind w:left="504" w:right="504"/>
        <w:jc w:val="both"/>
      </w:pPr>
      <w:r>
        <w:rPr>
          <w:b/>
          <w:bCs/>
          <w:color w:val="1F5C3A"/>
          <w:sz w:val="36"/>
          <w:szCs w:val="36"/>
        </w:rPr>
        <w:t xml:space="preserve">«ذلك شهرٌ يَغفُلُ الناسُ عنه بين رجبٍ ورمضان، وهو شهرٌ تُرفَعُ فيه الأعمالُ إلى ربِّ العالمين؛ فأُحِبُّ أن يُرفَعَ عملي وأنا صائم»</w:t>
      </w:r>
      <w:r>
        <w:rPr>
          <w:rStyle w:val="a5"/>
          <w:sz w:val="36"/>
          <w:szCs w:val="36"/>
        </w:rPr>
        <w:footnoteReference w:id="1"/>
      </w:r>
    </w:p>
    <w:p>
      <w:pPr>
        <w:spacing w:after="140" w:line="340" w:lineRule="auto"/>
        <w:jc w:val="both"/>
      </w:pPr>
      <w:r>
        <w:rPr>
          <w:color w:val="1A1A1A"/>
          <w:sz w:val="36"/>
          <w:szCs w:val="36"/>
        </w:rPr>
        <w:t xml:space="preserve">فتعالَوا نتعرَّفْ على فضائلِه وما يُشرَعُ فيه من الأعمال.</w:t>
      </w:r>
    </w:p>
    <w:p>
      <w:pPr>
        <w:spacing w:before="260" w:after="120"/>
      </w:pPr>
      <w:r>
        <w:rPr>
          <w:b/>
          <w:bCs/>
          <w:color w:val="1F5C3A"/>
          <w:sz w:val="36"/>
          <w:szCs w:val="36"/>
        </w:rPr>
        <w:t xml:space="preserve">أولًا: شهرُ رفعِ الأعمال</w:t>
      </w:r>
    </w:p>
    <w:p>
      <w:pPr>
        <w:spacing w:after="140" w:line="340" w:lineRule="auto"/>
        <w:jc w:val="both"/>
      </w:pPr>
      <w:r>
        <w:rPr>
          <w:color w:val="1A1A1A"/>
          <w:sz w:val="36"/>
          <w:szCs w:val="36"/>
        </w:rPr>
        <w:t xml:space="preserve">هذه أعظمُ خاصِّيَّةٍ نصَّ عليها النبيُّ ﷺ. وقد جمَعَ اللهُ لنا مواطنَ رفعٍ ثلاثة: **رفعٌ يوميّ** ـ فقد قال ﷺ: </w:t>
      </w:r>
      <w:r>
        <w:rPr>
          <w:b/>
          <w:bCs/>
          <w:color w:val="1F5C3A"/>
          <w:sz w:val="36"/>
          <w:szCs w:val="36"/>
        </w:rPr>
        <w:t xml:space="preserve">«يَتعاقَبون فيكم ملائكةٌ بالليلِ وملائكةٌ بالنهار»</w:t>
      </w:r>
      <w:r>
        <w:rPr>
          <w:rStyle w:val="a5"/>
          <w:sz w:val="36"/>
          <w:szCs w:val="36"/>
        </w:rPr>
        <w:footnoteReference w:id="2"/>
      </w:r>
      <w:r>
        <w:rPr>
          <w:color w:val="1A1A1A"/>
          <w:sz w:val="36"/>
          <w:szCs w:val="36"/>
        </w:rPr>
        <w:t xml:space="preserve">؛ و**رفعٌ أسبوعيّ** يومَ الاثنينِ والخميس؛ و**رفعٌ سنويٌّ** في شعبان.</w:t>
      </w:r>
    </w:p>
    <w:p>
      <w:pPr>
        <w:spacing w:after="140" w:line="340" w:lineRule="auto"/>
        <w:jc w:val="both"/>
      </w:pPr>
      <w:r>
        <w:rPr>
          <w:color w:val="1A1A1A"/>
          <w:sz w:val="36"/>
          <w:szCs w:val="36"/>
        </w:rPr>
        <w:t xml:space="preserve">فاحرِصْ أن يُرفَعَ عملُك وأنت في طاعة. وقد قال ﷺ:</w:t>
      </w:r>
    </w:p>
    <w:p>
      <w:pPr>
        <w:pBdr>
          <w:right w:val="single" w:sz="12" w:space="10" w:color="8A6A1F"/>
        </w:pBdr>
        <w:spacing w:before="120" w:after="160" w:line="320" w:lineRule="auto"/>
        <w:ind w:left="504" w:right="504"/>
        <w:jc w:val="both"/>
      </w:pPr>
      <w:r>
        <w:rPr>
          <w:b/>
          <w:bCs/>
          <w:color w:val="1F5C3A"/>
          <w:sz w:val="36"/>
          <w:szCs w:val="36"/>
        </w:rPr>
        <w:t xml:space="preserve">«إنّ اللهَ ﷿ يَبسُطُ يدَه بالليلِ ليتوبَ مُسيءُ النهار، ويَبسُطُ يدَه بالنهارِ ليتوبَ مُسيءُ الليل؛ حتى تطلُعَ الشمسُ من مغرِبِها»</w:t>
      </w:r>
      <w:r>
        <w:rPr>
          <w:rStyle w:val="a5"/>
          <w:sz w:val="36"/>
          <w:szCs w:val="36"/>
        </w:rPr>
        <w:footnoteReference w:id="3"/>
      </w:r>
    </w:p>
    <w:p>
      <w:pPr>
        <w:spacing w:before="260" w:after="120"/>
      </w:pPr>
      <w:r>
        <w:rPr>
          <w:b/>
          <w:bCs/>
          <w:color w:val="1F5C3A"/>
          <w:sz w:val="36"/>
          <w:szCs w:val="36"/>
        </w:rPr>
        <w:t xml:space="preserve">ثانيًا: شهرُ الصيام</w:t>
      </w:r>
    </w:p>
    <w:p>
      <w:pPr>
        <w:spacing w:after="140" w:line="340" w:lineRule="auto"/>
        <w:jc w:val="both"/>
      </w:pPr>
      <w:r>
        <w:rPr>
          <w:color w:val="1A1A1A"/>
          <w:sz w:val="36"/>
          <w:szCs w:val="36"/>
        </w:rPr>
        <w:t xml:space="preserve">تقولُ عائشةُ ﵂:</w:t>
      </w:r>
    </w:p>
    <w:p>
      <w:pPr>
        <w:pBdr>
          <w:right w:val="single" w:sz="12" w:space="10" w:color="8A6A1F"/>
        </w:pBdr>
        <w:spacing w:before="120" w:after="160" w:line="320" w:lineRule="auto"/>
        <w:ind w:left="504" w:right="504"/>
        <w:jc w:val="both"/>
      </w:pPr>
      <w:r>
        <w:rPr>
          <w:b/>
          <w:bCs/>
          <w:color w:val="1F5C3A"/>
          <w:sz w:val="36"/>
          <w:szCs w:val="36"/>
        </w:rPr>
        <w:t xml:space="preserve">«ما رأيتُ رسولَ اللهِ ﷺ استكملَ صيامَ شهرٍ قطُّ إلا رمضان، وما رأيتُه في شهرٍ أكثرَ صيامًا منه في شعبان»</w:t>
      </w:r>
      <w:r>
        <w:rPr>
          <w:rStyle w:val="a5"/>
          <w:sz w:val="36"/>
          <w:szCs w:val="36"/>
        </w:rPr>
        <w:footnoteReference w:id="4"/>
      </w:r>
    </w:p>
    <w:p>
      <w:pPr>
        <w:spacing w:after="140" w:line="340" w:lineRule="auto"/>
        <w:jc w:val="both"/>
      </w:pPr>
      <w:r>
        <w:rPr>
          <w:color w:val="1A1A1A"/>
          <w:sz w:val="36"/>
          <w:szCs w:val="36"/>
        </w:rPr>
        <w:t xml:space="preserve">فاجعَلْ لك منه نصيبًا؛ فإن لم تقوَ على كثيرِ الصيامِ فلا تُفرِّطْ في الاثنينِ والخميسِ وأيامِ البِيض.</w:t>
      </w:r>
    </w:p>
    <w:p>
      <w:pPr>
        <w:spacing w:after="140" w:line="340" w:lineRule="auto"/>
        <w:jc w:val="both"/>
      </w:pPr>
      <w:r>
        <w:rPr>
          <w:color w:val="1A1A1A"/>
          <w:sz w:val="36"/>
          <w:szCs w:val="36"/>
        </w:rPr>
        <w:t xml:space="preserve">**وأمّا تقدُّمُ رمضانَ بيومٍ أو يومَين** فقد نهى عنه ﷺ إلا لمن كانت له عادةُ صيام.</w:t>
      </w:r>
      <w:r>
        <w:rPr>
          <w:rStyle w:val="a5"/>
          <w:sz w:val="36"/>
          <w:szCs w:val="36"/>
        </w:rPr>
        <w:footnoteReference w:id="5"/>
      </w:r>
    </w:p>
    <w:p>
      <w:pPr>
        <w:spacing w:before="260" w:after="120"/>
      </w:pPr>
      <w:r>
        <w:rPr>
          <w:b/>
          <w:bCs/>
          <w:color w:val="1F5C3A"/>
          <w:sz w:val="36"/>
          <w:szCs w:val="36"/>
        </w:rPr>
        <w:t xml:space="preserve">ثالثًا: شهرُ القُرّاء</w:t>
      </w:r>
    </w:p>
    <w:p>
      <w:pPr>
        <w:spacing w:after="140" w:line="340" w:lineRule="auto"/>
        <w:jc w:val="both"/>
      </w:pPr>
      <w:r>
        <w:rPr>
          <w:color w:val="1A1A1A"/>
          <w:sz w:val="36"/>
          <w:szCs w:val="36"/>
        </w:rPr>
        <w:t xml:space="preserve">قال سَلَمةُ بنُ كُهَيلٍ ﵀: **كان يُقالُ: شهرُ شعبانَ شهرُ القُرّاء.** وكان عمرُو بنُ قيسٍ الملائيُّ ﵀ إذا دخلَ شعبانُ أغلقَ حانوتَه وتفرَّغَ لقراءةِ القرآن. وكان حَبيبُ بنُ أبي ثابتٍ ﵀ إذا دخلَ شعبانُ قال: **هذا شهرُ القُرّاء.**</w:t>
      </w:r>
      <w:r>
        <w:rPr>
          <w:rStyle w:val="a5"/>
          <w:sz w:val="36"/>
          <w:szCs w:val="36"/>
        </w:rPr>
        <w:footnoteReference w:id="6"/>
      </w:r>
    </w:p>
    <w:p>
      <w:pPr>
        <w:spacing w:after="140" w:line="340" w:lineRule="auto"/>
        <w:jc w:val="both"/>
      </w:pPr>
      <w:r>
        <w:rPr>
          <w:color w:val="1A1A1A"/>
          <w:sz w:val="36"/>
          <w:szCs w:val="36"/>
        </w:rPr>
        <w:t xml:space="preserve">فمن أرادَ أن يختِمَ القرآنَ في رمضانَ فليَبدَأْ تدريبَ نفسِه من الآن؛ فإنّ من انتظرَ الشهرَ ليبدأَ فيه مضى عليه الشهرُ وهو يُصارِعُ نفسَه.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شهرُ الاستعدادِ لرمضان</w:t>
      </w:r>
    </w:p>
    <w:p>
      <w:pPr>
        <w:spacing w:after="140" w:line="340" w:lineRule="auto"/>
        <w:jc w:val="both"/>
      </w:pPr>
      <w:r>
        <w:rPr>
          <w:color w:val="1A1A1A"/>
          <w:sz w:val="36"/>
          <w:szCs w:val="36"/>
        </w:rPr>
        <w:t xml:space="preserve">فإنّ العاقلَ من يُهيِّئُ نفسَه للموسم. وقد قال ﷺ لمّا حضرَ رمضان:</w:t>
      </w:r>
    </w:p>
    <w:p>
      <w:pPr>
        <w:pBdr>
          <w:right w:val="single" w:sz="12" w:space="10" w:color="8A6A1F"/>
        </w:pBdr>
        <w:spacing w:before="120" w:after="160" w:line="320" w:lineRule="auto"/>
        <w:ind w:left="504" w:right="504"/>
        <w:jc w:val="both"/>
      </w:pPr>
      <w:r>
        <w:rPr>
          <w:b/>
          <w:bCs/>
          <w:color w:val="1F5C3A"/>
          <w:sz w:val="36"/>
          <w:szCs w:val="36"/>
        </w:rPr>
        <w:t xml:space="preserve">«قد جاءكم شهرُ رمضان، شهرٌ مبارَك، افترضَ اللهُ عليكم صيامَه؛ تُفتَحُ فيه أبوابُ الجنَّة، وتُغلَقُ فيه أبوابُ الجحيم، وتُغَلُّ فيه الشياطين. فيه ليلةٌ خيرٌ من ألفِ شهر؛ من حُرِمَ خيرَها فقد حُرِم»</w:t>
      </w:r>
      <w:r>
        <w:rPr>
          <w:rStyle w:val="a5"/>
          <w:sz w:val="36"/>
          <w:szCs w:val="36"/>
        </w:rPr>
        <w:footnoteReference w:id="7"/>
      </w:r>
    </w:p>
    <w:p>
      <w:pPr>
        <w:spacing w:after="140" w:line="340" w:lineRule="auto"/>
        <w:jc w:val="both"/>
      </w:pPr>
      <w:r>
        <w:rPr>
          <w:color w:val="1A1A1A"/>
          <w:sz w:val="36"/>
          <w:szCs w:val="36"/>
        </w:rPr>
        <w:t xml:space="preserve">فمن الاستعدادِ لهذا الشهر:</w:t>
      </w:r>
    </w:p>
    <w:p>
      <w:pPr>
        <w:spacing w:after="140" w:line="340" w:lineRule="auto"/>
        <w:jc w:val="both"/>
      </w:pPr>
      <w:r>
        <w:rPr>
          <w:color w:val="1A1A1A"/>
          <w:sz w:val="36"/>
          <w:szCs w:val="36"/>
        </w:rPr>
        <w:t xml:space="preserve">**أوَّلًا: قضاءُ ما عليك من صيامٍ فائت.** وكانت عائشةُ ﵂ تقول: **كان يكونُ عليَّ الصومُ من رمضانَ فما أستطيعُ أن أقضيَه إلا في شعبان.**</w:t>
      </w:r>
      <w:r>
        <w:rPr>
          <w:rStyle w:val="a5"/>
          <w:sz w:val="36"/>
          <w:szCs w:val="36"/>
        </w:rPr>
        <w:footnoteReference w:id="8"/>
      </w:r>
    </w:p>
    <w:p>
      <w:pPr>
        <w:spacing w:after="140" w:line="340" w:lineRule="auto"/>
        <w:jc w:val="both"/>
      </w:pPr>
      <w:r>
        <w:rPr>
          <w:color w:val="1A1A1A"/>
          <w:sz w:val="36"/>
          <w:szCs w:val="36"/>
        </w:rPr>
        <w:t xml:space="preserve">**ثانيًا: التوبةُ الصادقة.** فمن أرادَ أن يستقبِلَ رمضانَ بقلبٍ نقيٍّ فليَتُبْ من الآن؛ ولا تُؤجِّلْ.</w:t>
      </w:r>
    </w:p>
    <w:p>
      <w:pPr>
        <w:spacing w:after="140" w:line="340" w:lineRule="auto"/>
        <w:jc w:val="both"/>
      </w:pPr>
      <w:r>
        <w:rPr>
          <w:color w:val="1A1A1A"/>
          <w:sz w:val="36"/>
          <w:szCs w:val="36"/>
        </w:rPr>
        <w:t xml:space="preserve">**ثالثًا: تصفيةُ القلوبِ وصِلَةُ الأرحام.** فقد قال ﷺ:</w:t>
      </w:r>
    </w:p>
    <w:p>
      <w:pPr>
        <w:pBdr>
          <w:right w:val="single" w:sz="12" w:space="10" w:color="8A6A1F"/>
        </w:pBdr>
        <w:spacing w:before="120" w:after="160" w:line="320" w:lineRule="auto"/>
        <w:ind w:left="504" w:right="504"/>
        <w:jc w:val="both"/>
      </w:pPr>
      <w:r>
        <w:rPr>
          <w:b/>
          <w:bCs/>
          <w:color w:val="1F5C3A"/>
          <w:sz w:val="36"/>
          <w:szCs w:val="36"/>
        </w:rPr>
        <w:t xml:space="preserve">«تُعرَضُ الأعمالُ في كلِّ اثنينِ وخميس، فيَغفِرُ اللهُ لكلِّ امرئٍ لا يُشرِكُ باللهِ شيئًا إلا امرأً كانت بينه وبين أخيه شَحناء؛ فيُقال: أَنظِروا هذَين حتى يَصطَلِحا»</w:t>
      </w:r>
      <w:r>
        <w:rPr>
          <w:rStyle w:val="a5"/>
          <w:sz w:val="36"/>
          <w:szCs w:val="36"/>
        </w:rPr>
        <w:footnoteReference w:id="9"/>
      </w:r>
    </w:p>
    <w:p>
      <w:pPr>
        <w:spacing w:after="140" w:line="340" w:lineRule="auto"/>
        <w:jc w:val="both"/>
      </w:pPr>
      <w:r>
        <w:rPr>
          <w:color w:val="1A1A1A"/>
          <w:sz w:val="36"/>
          <w:szCs w:val="36"/>
        </w:rPr>
        <w:t xml:space="preserve">فما أخسَرَ عبدًا تُرفَعُ أعمالُه وهو مُهاجِرٌ لأخيه!</w:t>
      </w:r>
    </w:p>
    <w:p>
      <w:pPr>
        <w:spacing w:after="140" w:line="340" w:lineRule="auto"/>
        <w:jc w:val="both"/>
      </w:pPr>
      <w:r>
        <w:rPr>
          <w:color w:val="1A1A1A"/>
          <w:sz w:val="36"/>
          <w:szCs w:val="36"/>
        </w:rPr>
        <w:t xml:space="preserve">**رابعًا: تعويدُ الأهلِ والأولاد.** فدرِّبْ أولادَك على الصيامِ والقراءةِ من الآن؛ فإنهم أمانةٌ في عُنُقِك.</w:t>
      </w:r>
    </w:p>
    <w:p>
      <w:pPr>
        <w:spacing w:before="260" w:after="120"/>
      </w:pPr>
      <w:r>
        <w:rPr>
          <w:b/>
          <w:bCs/>
          <w:color w:val="1F5C3A"/>
          <w:sz w:val="36"/>
          <w:szCs w:val="36"/>
        </w:rPr>
        <w:t xml:space="preserve">خامسًا: تنبيهٌ في ليلةِ النصف</w:t>
      </w:r>
    </w:p>
    <w:p>
      <w:pPr>
        <w:spacing w:after="140" w:line="340" w:lineRule="auto"/>
        <w:jc w:val="both"/>
      </w:pPr>
      <w:r>
        <w:rPr>
          <w:color w:val="1A1A1A"/>
          <w:sz w:val="36"/>
          <w:szCs w:val="36"/>
        </w:rPr>
        <w:t xml:space="preserve">جاء في فضلِ ليلةِ النصفِ من شعبانَ حديثُ: **</w:t>
      </w:r>
      <w:r>
        <w:rPr>
          <w:b/>
          <w:bCs/>
          <w:color w:val="1F5C3A"/>
          <w:sz w:val="36"/>
          <w:szCs w:val="36"/>
        </w:rPr>
        <w:t xml:space="preserve">«إنّ اللهَ لَيطَّلِعُ في ليلةِ النصفِ من شعبانَ فيَغفِرُ لجميعِ خلقِه إلا لمُشرِكٍ أو مُشاحِن»</w:t>
      </w:r>
      <w:r>
        <w:rPr>
          <w:color w:val="1A1A1A"/>
          <w:sz w:val="36"/>
          <w:szCs w:val="36"/>
        </w:rPr>
        <w:t xml:space="preserve">**؛ وقد اختلفَ أهلُ العلمِ فيه: فحسَّنه بعضُهم بمجموعِ طرقِه، وضعَّفَه آخَرون.</w:t>
      </w:r>
      <w:r>
        <w:rPr>
          <w:rStyle w:val="a5"/>
          <w:sz w:val="36"/>
          <w:szCs w:val="36"/>
        </w:rPr>
        <w:footnoteReference w:id="10"/>
      </w:r>
    </w:p>
    <w:p>
      <w:pPr>
        <w:spacing w:after="140" w:line="340" w:lineRule="auto"/>
        <w:jc w:val="both"/>
      </w:pPr>
      <w:r>
        <w:rPr>
          <w:color w:val="1A1A1A"/>
          <w:sz w:val="36"/>
          <w:szCs w:val="36"/>
        </w:rPr>
        <w:t xml:space="preserve">**والذي ينبغي ضبطُه** أنّ الحديثَ ـ على القولِ بثبوتِه ـ إنما دلَّ على سَعةِ المغفرةِ في تلك الليلة؛ **ولم يَرِدْ فيه تخصيصُها بصلاةٍ ولا بذِكرٍ ولا باجتماعٍ مخصوص**. فمن قامَها كما يقومُ سائرَ الليالي فلا حرَج، وأمّا تخصيصُها بهيئةٍ لم تَرِدْ فليس من هَديِه ﷺ.</w:t>
      </w:r>
    </w:p>
    <w:p>
      <w:pPr>
        <w:spacing w:after="140" w:line="340" w:lineRule="auto"/>
        <w:jc w:val="both"/>
      </w:pPr>
      <w:r>
        <w:rPr>
          <w:color w:val="1A1A1A"/>
          <w:sz w:val="36"/>
          <w:szCs w:val="36"/>
        </w:rPr>
        <w:t xml:space="preserve">**وتأمَّلِ المانعَين في الحديث:** الشِّركُ والشَّحناء. فطهِّرْ توحيدَك، وطهِّرْ قلبَك من الحقدِ على إخوانِك.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اللهم بارِكْ لنا في شعبان، وبلِّغْنا رمضان، وأَعِنّا على صيامِه وقيامِه وتلاوةِ القرآنِ فيه، وتقبَّلْ منّا.</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النسائيُّ وأحمدُ من حديث أسامةَ بنِ زيدٍ ﵄، وحسَّنه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موسى الأشعريِّ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آثارٌ عن السلفِ في شعبان؛ ذكرَها ابنُ رجبٍ في «لطائف المعارف».</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والنسائيُّ من حديث أبي هريرة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والطبرانيُّ وابنُ حبان من حديث معاذٍ وأبي موسى وغيرِهما ﵃؛ حسَّنه الألبانيُّ بمجموعِ طرقِه، وضعَّفَه جماعةٌ من أهلِ العلم.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