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بِرُّ الوالدَين: فضلُه وأنواعُه</w:t>
      </w:r>
    </w:p>
    <w:p>
      <w:pPr>
        <w:spacing w:after="120"/>
      </w:pPr>
      <w:r>
        <w:rPr>
          <w:color w:val="8A6A1F"/>
          <w:sz w:val="36"/>
          <w:szCs w:val="36"/>
        </w:rPr>
        <w:t xml:space="preserve">أربعُ فضائل، وأنواعُ البِرِّ الثلاثة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حِملٌ على الظهر</w:t>
      </w:r>
    </w:p>
    <w:p>
      <w:pPr>
        <w:spacing w:after="140" w:line="340" w:lineRule="auto"/>
        <w:jc w:val="both"/>
      </w:pPr>
      <w:r>
        <w:rPr>
          <w:color w:val="1A1A1A"/>
          <w:sz w:val="36"/>
          <w:szCs w:val="36"/>
        </w:rPr>
        <w:t xml:space="preserve">وبعدُ، أحبَّتي في الله، معاشرَ المصلِّين: يسيرُ في الفلاةِ يقطعُ الفيافيَ والقِفار، وكلَّما بلغَ منه الجَهدُ مَبلغَه أنزلَ حِملَه والتقطَ أنفاسَه ثم مضى. حتى إذا انتهى به المسيرُ إلى البيتِ العتيقِ استقبلَه وكبَّرَ ولبّى وطافَ سبعًا، ثم أنشدَ يقول:</w:t>
      </w:r>
    </w:p>
    <w:p>
      <w:pPr>
        <w:pBdr>
          <w:right w:val="single" w:sz="12" w:space="10" w:color="8A6A1F"/>
        </w:pBdr>
        <w:spacing w:before="120" w:after="160" w:line="320" w:lineRule="auto"/>
        <w:ind w:left="504" w:right="504"/>
        <w:jc w:val="both"/>
      </w:pPr>
      <w:r>
        <w:rPr>
          <w:b/>
          <w:bCs/>
          <w:color w:val="1F5C3A"/>
          <w:sz w:val="36"/>
          <w:szCs w:val="36"/>
        </w:rPr>
        <w:t xml:space="preserve">إني لها بَعيرُها المُذَلَّلُ ... إن أُذعِرَتْ رِكابُها لم أُذعَرِ</w:t>
      </w:r>
    </w:p>
    <w:p>
      <w:pPr>
        <w:pBdr>
          <w:right w:val="single" w:sz="12" w:space="10" w:color="8A6A1F"/>
        </w:pBdr>
        <w:spacing w:before="120" w:after="160" w:line="320" w:lineRule="auto"/>
        <w:ind w:left="504" w:right="504"/>
        <w:jc w:val="both"/>
      </w:pPr>
      <w:r>
        <w:rPr>
          <w:b/>
          <w:bCs/>
          <w:color w:val="1F5C3A"/>
          <w:sz w:val="36"/>
          <w:szCs w:val="36"/>
        </w:rPr>
        <w:t xml:space="preserve">أَحمِلُها وما حمَلَتْني أكثرُ ... اللهُ ربي ذو الجلالِ الأكبرُ</w:t>
      </w:r>
    </w:p>
    <w:p>
      <w:pPr>
        <w:spacing w:after="140" w:line="340" w:lineRule="auto"/>
        <w:jc w:val="both"/>
      </w:pPr>
      <w:r>
        <w:rPr>
          <w:color w:val="1A1A1A"/>
          <w:sz w:val="36"/>
          <w:szCs w:val="36"/>
        </w:rPr>
        <w:t xml:space="preserve">وكان حِملُه **أمَّه**! جاء بها يحمِلُها على ظهرِه فطافَ بها وسعى. ثم عَمَدَ إلى عبدِ اللهِ بنِ عمرَ ﵄ فقال: يا بنَ عمر، أتُراني جزَيتُها؟ فقال:</w:t>
      </w:r>
    </w:p>
    <w:p>
      <w:pPr>
        <w:pBdr>
          <w:right w:val="single" w:sz="12" w:space="10" w:color="8A6A1F"/>
        </w:pBdr>
        <w:spacing w:before="120" w:after="160" w:line="320" w:lineRule="auto"/>
        <w:ind w:left="504" w:right="504"/>
        <w:jc w:val="both"/>
      </w:pPr>
      <w:r>
        <w:rPr>
          <w:b/>
          <w:bCs/>
          <w:color w:val="1F5C3A"/>
          <w:sz w:val="36"/>
          <w:szCs w:val="36"/>
        </w:rPr>
        <w:t xml:space="preserve">«لا، ولا بزَفْرةٍ واحدة»</w:t>
      </w:r>
      <w:r>
        <w:rPr>
          <w:rStyle w:val="a5"/>
          <w:sz w:val="36"/>
          <w:szCs w:val="36"/>
        </w:rPr>
        <w:footnoteReference w:id="1"/>
      </w:r>
    </w:p>
    <w:p>
      <w:pPr>
        <w:spacing w:after="140" w:line="340" w:lineRule="auto"/>
        <w:jc w:val="both"/>
      </w:pPr>
      <w:r>
        <w:rPr>
          <w:color w:val="1A1A1A"/>
          <w:sz w:val="36"/>
          <w:szCs w:val="36"/>
        </w:rPr>
        <w:t xml:space="preserve">أي: ولا بزَفرةٍ واحدةٍ من زفَراتِ الوِلادة!</w:t>
      </w:r>
    </w:p>
    <w:p>
      <w:pPr>
        <w:spacing w:after="140" w:line="340" w:lineRule="auto"/>
        <w:jc w:val="both"/>
      </w:pPr>
      <w:r>
        <w:rPr>
          <w:color w:val="1A1A1A"/>
          <w:sz w:val="36"/>
          <w:szCs w:val="36"/>
        </w:rPr>
        <w:t xml:space="preserve">فتعالَ معي ـ يا من قصَّرَ في حقِّ والدَيه ـ لنتذكَّرَ فضلَ البِرِّ وأنواعَه.</w:t>
      </w:r>
    </w:p>
    <w:p>
      <w:pPr>
        <w:spacing w:before="260" w:after="120"/>
      </w:pPr>
      <w:r>
        <w:rPr>
          <w:b/>
          <w:bCs/>
          <w:color w:val="1F5C3A"/>
          <w:sz w:val="36"/>
          <w:szCs w:val="36"/>
        </w:rPr>
        <w:t xml:space="preserve">أولًا: فضائلُ بِرِّ الوالدَين</w:t>
      </w:r>
    </w:p>
    <w:p>
      <w:pPr>
        <w:spacing w:before="200" w:after="100"/>
      </w:pPr>
      <w:r>
        <w:rPr>
          <w:b/>
          <w:bCs/>
          <w:color w:val="1A1A1A"/>
          <w:sz w:val="36"/>
          <w:szCs w:val="36"/>
        </w:rPr>
        <w:t xml:space="preserve">١) أنّ اللهَ قرَنَ حقَّه بحقِّهما</w:t>
      </w:r>
    </w:p>
    <w:p>
      <w:pPr>
        <w:spacing w:after="140" w:line="340" w:lineRule="auto"/>
        <w:jc w:val="both"/>
      </w:pPr>
      <w:r>
        <w:rPr>
          <w:color w:val="1A1A1A"/>
          <w:sz w:val="36"/>
          <w:szCs w:val="36"/>
        </w:rPr>
        <w:t xml:space="preserve">فقرَنَ أعظمَ حقوقِه ـ وهو التوحيد ـ بحقِّهما:</w:t>
      </w:r>
    </w:p>
    <w:p>
      <w:pPr>
        <w:pBdr>
          <w:right w:val="single" w:sz="12" w:space="10" w:color="8A6A1F"/>
        </w:pBdr>
        <w:spacing w:before="120" w:after="160" w:line="320" w:lineRule="auto"/>
        <w:ind w:left="504" w:right="504"/>
        <w:jc w:val="both"/>
      </w:pPr>
      <w:r>
        <w:rPr>
          <w:b/>
          <w:bCs/>
          <w:color w:val="8A6A1F"/>
          <w:sz w:val="36"/>
          <w:szCs w:val="36"/>
        </w:rPr>
        <w:t xml:space="preserve">﴿وَقَضَىٰ رَبُّكَ أَلَّا تَعْبُدُوا إِلَّا إِيَّاهُ وَبِالْوَالِدَيْنِ إِحْسَانًا﴾</w:t>
      </w:r>
    </w:p>
    <w:p>
      <w:pPr>
        <w:spacing w:after="140" w:line="340" w:lineRule="auto"/>
        <w:jc w:val="both"/>
      </w:pPr>
      <w:r>
        <w:rPr>
          <w:color w:val="1A1A1A"/>
          <w:sz w:val="36"/>
          <w:szCs w:val="36"/>
        </w:rPr>
        <w:t xml:space="preserve">فإذا أردتَ أن تعلمَ شرَفَ البِرِّ فتأمَّلْ كيف عُطِفَ على أعظمِ حقٍّ لله.</w:t>
      </w:r>
    </w:p>
    <w:p>
      <w:pPr>
        <w:spacing w:before="200" w:after="100"/>
      </w:pPr>
      <w:r>
        <w:rPr>
          <w:b/>
          <w:bCs/>
          <w:color w:val="1A1A1A"/>
          <w:sz w:val="36"/>
          <w:szCs w:val="36"/>
        </w:rPr>
        <w:t xml:space="preserve">٢) أنّ رِضا اللهِ مقرونٌ برِضاهما</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«رِضا الربِّ في رِضا الوالد، وسَخَطُ الربِّ في سَخَطِ الوالد»</w:t>
      </w:r>
      <w:r>
        <w:rPr>
          <w:rStyle w:val="a5"/>
          <w:sz w:val="36"/>
          <w:szCs w:val="36"/>
        </w:rPr>
        <w:footnoteReference w:id="2"/>
      </w:r>
    </w:p>
    <w:p>
      <w:pPr>
        <w:spacing w:after="140" w:line="340" w:lineRule="auto"/>
        <w:jc w:val="both"/>
      </w:pPr>
      <w:r>
        <w:rPr>
          <w:color w:val="1A1A1A"/>
          <w:sz w:val="36"/>
          <w:szCs w:val="36"/>
        </w:rPr>
        <w:t xml:space="preserve">فلا تسَلْ عن كدَرِ عيشِك إن كنتَ عاقًّا؛ فاحرِصْ ألّا تكونَ من المسخوطِ عليهم.</w:t>
      </w:r>
    </w:p>
    <w:p>
      <w:pPr>
        <w:spacing w:before="200" w:after="100"/>
      </w:pPr>
      <w:r>
        <w:rPr>
          <w:b/>
          <w:bCs/>
          <w:color w:val="1A1A1A"/>
          <w:sz w:val="36"/>
          <w:szCs w:val="36"/>
        </w:rPr>
        <w:t xml:space="preserve">٣) أنّ بِرَّهما مُقدَّمٌ على جهادِ الطلب</w:t>
      </w:r>
    </w:p>
    <w:p>
      <w:pPr>
        <w:spacing w:after="140" w:line="340" w:lineRule="auto"/>
        <w:jc w:val="both"/>
      </w:pPr>
      <w:r>
        <w:rPr>
          <w:color w:val="1A1A1A"/>
          <w:sz w:val="36"/>
          <w:szCs w:val="36"/>
        </w:rPr>
        <w:t xml:space="preserve">فالجهادُ جهادان: **جهادُ دَفعٍ** لا يُستأذَنُ فيه أحد، و**جهادُ طلَبٍ** لا يخرُجُ إليه الولدُ إلا بإذنِ والدَيه. فيا أيها الشابُّ الذي يحترِقُ شوقًا إلى ذُروةِ سَنامِ الإسلام: أدُلُّك على جهادٍ قريبٍ منك! جاء رجلٌ ـ كما في </w:t>
      </w:r>
      <w:r>
        <w:rPr>
          <w:b/>
          <w:bCs/>
          <w:color w:val="1F5C3A"/>
          <w:sz w:val="36"/>
          <w:szCs w:val="36"/>
        </w:rPr>
        <w:t xml:space="preserve">«الصحيحين»</w:t>
      </w:r>
      <w:r>
        <w:rPr>
          <w:color w:val="1A1A1A"/>
          <w:sz w:val="36"/>
          <w:szCs w:val="36"/>
        </w:rPr>
        <w:t xml:space="preserve"> ـ يستأذِنُ النبيَّ ﷺ في الجهاد، فقال:</w:t>
      </w:r>
    </w:p>
    <w:p>
      <w:pPr>
        <w:pBdr>
          <w:right w:val="single" w:sz="12" w:space="10" w:color="8A6A1F"/>
        </w:pBdr>
        <w:spacing w:before="120" w:after="160" w:line="320" w:lineRule="auto"/>
        <w:ind w:left="504" w:right="504"/>
        <w:jc w:val="both"/>
      </w:pPr>
      <w:r>
        <w:rPr>
          <w:b/>
          <w:bCs/>
          <w:color w:val="1F5C3A"/>
          <w:sz w:val="36"/>
          <w:szCs w:val="36"/>
        </w:rPr>
        <w:t xml:space="preserve">«أَحَيٌّ والداك؟»</w:t>
      </w:r>
      <w:r>
        <w:rPr>
          <w:b/>
          <w:bCs/>
          <w:color w:val="1F5C3A"/>
          <w:sz w:val="36"/>
          <w:szCs w:val="36"/>
        </w:rPr>
        <w:t xml:space="preserve"> قال: نعم. قال: </w:t>
      </w:r>
      <w:r>
        <w:rPr>
          <w:b/>
          <w:bCs/>
          <w:color w:val="1F5C3A"/>
          <w:sz w:val="36"/>
          <w:szCs w:val="36"/>
        </w:rPr>
        <w:t xml:space="preserve">«ففيهما فجاهِدْ»</w:t>
      </w:r>
      <w:r>
        <w:rPr>
          <w:rStyle w:val="a5"/>
          <w:sz w:val="36"/>
          <w:szCs w:val="36"/>
        </w:rPr>
        <w:footnoteReference w:id="3"/>
      </w:r>
    </w:p>
    <w:p>
      <w:pPr>
        <w:spacing w:after="140" w:line="340" w:lineRule="auto"/>
        <w:jc w:val="both"/>
      </w:pPr>
      <w:r>
        <w:rPr>
          <w:color w:val="1A1A1A"/>
          <w:sz w:val="36"/>
          <w:szCs w:val="36"/>
        </w:rPr>
        <w:t xml:space="preserve">وقال لآخَرَ سألَه: أمي حيَّة؟ ـ قال:</w:t>
      </w:r>
    </w:p>
    <w:p>
      <w:pPr>
        <w:pBdr>
          <w:right w:val="single" w:sz="12" w:space="10" w:color="8A6A1F"/>
        </w:pBdr>
        <w:spacing w:before="120" w:after="160" w:line="320" w:lineRule="auto"/>
        <w:ind w:left="504" w:right="504"/>
        <w:jc w:val="both"/>
      </w:pPr>
      <w:r>
        <w:rPr>
          <w:b/>
          <w:bCs/>
          <w:color w:val="1F5C3A"/>
          <w:sz w:val="36"/>
          <w:szCs w:val="36"/>
        </w:rPr>
        <w:t xml:space="preserve">«الزَمْ رِجلَها فثَمَّ الجنة»</w:t>
      </w:r>
      <w:r>
        <w:rPr>
          <w:rStyle w:val="a5"/>
          <w:sz w:val="36"/>
          <w:szCs w:val="36"/>
        </w:rPr>
        <w:footnoteReference w:id="4"/>
      </w:r>
    </w:p>
    <w:p>
      <w:pPr>
        <w:spacing w:after="140" w:line="340" w:lineRule="auto"/>
        <w:jc w:val="both"/>
      </w:pPr>
      <w:r>
        <w:rPr>
          <w:color w:val="1A1A1A"/>
          <w:sz w:val="36"/>
          <w:szCs w:val="36"/>
        </w:rPr>
        <w:t xml:space="preserve">تبحثُ عن الجنةِ تحت ظِلالِ السيوف، وهي عند قدَمِ أمِّك!</w:t>
      </w:r>
    </w:p>
    <w:p>
      <w:pPr>
        <w:spacing w:before="200" w:after="100"/>
      </w:pPr>
      <w:r>
        <w:rPr>
          <w:b/>
          <w:bCs/>
          <w:color w:val="1A1A1A"/>
          <w:sz w:val="36"/>
          <w:szCs w:val="36"/>
        </w:rPr>
        <w:t xml:space="preserve">٤) أنه من أعظمِ القُرُباتِ ومُكفِّراتِ السيئات</w:t>
      </w:r>
    </w:p>
    <w:p>
      <w:pPr>
        <w:spacing w:after="140" w:line="340" w:lineRule="auto"/>
        <w:jc w:val="both"/>
      </w:pPr>
      <w:r>
        <w:rPr>
          <w:color w:val="1A1A1A"/>
          <w:sz w:val="36"/>
          <w:szCs w:val="36"/>
        </w:rPr>
        <w:t xml:space="preserve">أخرجَ البخاريُّ في </w:t>
      </w:r>
      <w:r>
        <w:rPr>
          <w:b/>
          <w:bCs/>
          <w:color w:val="1F5C3A"/>
          <w:sz w:val="36"/>
          <w:szCs w:val="36"/>
        </w:rPr>
        <w:t xml:space="preserve">«الأدب المفرد»</w:t>
      </w:r>
      <w:r>
        <w:rPr>
          <w:color w:val="1A1A1A"/>
          <w:sz w:val="36"/>
          <w:szCs w:val="36"/>
        </w:rPr>
        <w:t xml:space="preserve"> عن عطاءٍ قال: جاء رجلٌ إلى ابنِ عباسٍ ﵄ فقال: إني قتلتُ نفسًا، فهل لي من توبة؟ فقال ابنُ عباس: **أُمُّك حيَّة؟** ـ الرجلُ يسألُ عن القتلِ وابنُ عباسٍ يسألُه عن أمِّه! ـ قال: لا. قال: فتُبْ إلى اللهِ وتقرَّبْ إليه ما استطعت. فلمّا انصرفَ الرجلُ سألَه عطاء: لِمَ سألتَه عن أمِّه؟ فقال:</w:t>
      </w:r>
    </w:p>
    <w:p>
      <w:pPr>
        <w:pBdr>
          <w:right w:val="single" w:sz="12" w:space="10" w:color="8A6A1F"/>
        </w:pBdr>
        <w:spacing w:before="120" w:after="160" w:line="320" w:lineRule="auto"/>
        <w:ind w:left="504" w:right="504"/>
        <w:jc w:val="both"/>
      </w:pPr>
      <w:r>
        <w:rPr>
          <w:b/>
          <w:bCs/>
          <w:color w:val="1F5C3A"/>
          <w:sz w:val="36"/>
          <w:szCs w:val="36"/>
        </w:rPr>
        <w:t xml:space="preserve">«إني لا أعلمُ عملًا أقرَبَ إلى اللهِ من بِرِّ الوالدة»</w:t>
      </w:r>
      <w:r>
        <w:rPr>
          <w:rStyle w:val="a5"/>
          <w:sz w:val="36"/>
          <w:szCs w:val="36"/>
        </w:rPr>
        <w:footnoteReference w:id="5"/>
      </w:r>
    </w:p>
    <w:p>
      <w:pPr>
        <w:spacing w:after="140" w:line="340" w:lineRule="auto"/>
        <w:jc w:val="both"/>
      </w:pPr>
      <w:r>
        <w:rPr>
          <w:color w:val="1A1A1A"/>
          <w:sz w:val="36"/>
          <w:szCs w:val="36"/>
        </w:rPr>
        <w:t xml:space="preserve">ولذلك قال الإمامُ أحمدُ ﵀ ـ فيما نُقِلَ عنه ـ: **بِرُّ الوالدةِ كفّارةُ الكبائر**؛ وهو معنًى شهِدَ له فِعلُ ابنِ عباسٍ ودَلالتُه.</w:t>
      </w:r>
      <w:r>
        <w:rPr>
          <w:rStyle w:val="a5"/>
          <w:sz w:val="36"/>
          <w:szCs w:val="36"/>
        </w:rPr>
        <w:footnoteReference w:id="6"/>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 فكيف أكونُ بارًّا؟</w:t>
      </w:r>
    </w:p>
    <w:p>
      <w:pPr>
        <w:spacing w:after="140" w:line="340" w:lineRule="auto"/>
        <w:jc w:val="both"/>
      </w:pPr>
      <w:r>
        <w:rPr>
          <w:color w:val="1A1A1A"/>
          <w:sz w:val="36"/>
          <w:szCs w:val="36"/>
        </w:rPr>
        <w:t xml:space="preserve">**البِرُّ** أن تُدخِلَ السرورَ على قلبِ والدَيك بأيِّ وسيلةٍ مشروعة؛ و**العقوقُ** أن تُدخِلَ عليهما الحزنَ والغضب. وللبِرِّ ثلاثةُ أنواع:</w:t>
      </w:r>
    </w:p>
    <w:p>
      <w:pPr>
        <w:spacing w:before="260" w:after="120"/>
      </w:pPr>
      <w:r>
        <w:rPr>
          <w:b/>
          <w:bCs/>
          <w:color w:val="1F5C3A"/>
          <w:sz w:val="36"/>
          <w:szCs w:val="36"/>
        </w:rPr>
        <w:t xml:space="preserve">ثانيًا: بِرُّ الكلمة</w:t>
      </w:r>
    </w:p>
    <w:p>
      <w:pPr>
        <w:spacing w:after="140" w:line="340" w:lineRule="auto"/>
        <w:jc w:val="both"/>
      </w:pPr>
      <w:r>
        <w:rPr>
          <w:color w:val="1A1A1A"/>
          <w:sz w:val="36"/>
          <w:szCs w:val="36"/>
        </w:rPr>
        <w:t xml:space="preserve">أن تُطيِّبَ لهما الكلامَ فلا يسمعانِ منك إلا جميلًا:</w:t>
      </w:r>
    </w:p>
    <w:p>
      <w:pPr>
        <w:pBdr>
          <w:right w:val="single" w:sz="12" w:space="10" w:color="8A6A1F"/>
        </w:pBdr>
        <w:spacing w:before="120" w:after="160" w:line="320" w:lineRule="auto"/>
        <w:ind w:left="504" w:right="504"/>
        <w:jc w:val="both"/>
      </w:pPr>
      <w:r>
        <w:rPr>
          <w:b/>
          <w:bCs/>
          <w:color w:val="8A6A1F"/>
          <w:sz w:val="36"/>
          <w:szCs w:val="36"/>
        </w:rPr>
        <w:t xml:space="preserve">﴿فَلَا تَقُل لَّهُمَا أُفٍّ وَلَا تَنْهَرْهُمَا وَقُل لَّهُمَا قَوْلًا كَرِيمًا﴾</w:t>
      </w:r>
    </w:p>
    <w:p>
      <w:pPr>
        <w:spacing w:after="140" w:line="340" w:lineRule="auto"/>
        <w:jc w:val="both"/>
      </w:pPr>
      <w:r>
        <w:rPr>
          <w:color w:val="1A1A1A"/>
          <w:sz w:val="36"/>
          <w:szCs w:val="36"/>
        </w:rPr>
        <w:t xml:space="preserve">قال ابنُ عباسٍ ﵄: **لو عَلِمَ اللهُ شيئًا من العقوقِ أدنى من </w:t>
      </w:r>
      <w:r>
        <w:rPr>
          <w:b/>
          <w:bCs/>
          <w:color w:val="1F5C3A"/>
          <w:sz w:val="36"/>
          <w:szCs w:val="36"/>
        </w:rPr>
        <w:t xml:space="preserve">«أُفٍّ»</w:t>
      </w:r>
      <w:r>
        <w:rPr>
          <w:color w:val="1A1A1A"/>
          <w:sz w:val="36"/>
          <w:szCs w:val="36"/>
        </w:rPr>
        <w:t xml:space="preserve"> لذكَرَه.**</w:t>
      </w:r>
      <w:r>
        <w:rPr>
          <w:rStyle w:val="a5"/>
          <w:sz w:val="36"/>
          <w:szCs w:val="36"/>
        </w:rPr>
        <w:footnoteReference w:id="7"/>
      </w:r>
      <w:r>
        <w:rPr>
          <w:color w:val="1A1A1A"/>
          <w:sz w:val="36"/>
          <w:szCs w:val="36"/>
        </w:rPr>
        <w:t xml:space="preserve"> وسُئِلَ سعيدُ بنُ المسيِّبِ ﵀ عن </w:t>
      </w:r>
      <w:r>
        <w:rPr>
          <w:b/>
          <w:bCs/>
          <w:color w:val="1F5C3A"/>
          <w:sz w:val="36"/>
          <w:szCs w:val="36"/>
        </w:rPr>
        <w:t xml:space="preserve">«القولِ الكريم»</w:t>
      </w:r>
      <w:r>
        <w:rPr>
          <w:color w:val="1A1A1A"/>
          <w:sz w:val="36"/>
          <w:szCs w:val="36"/>
        </w:rPr>
        <w:t xml:space="preserve"> فقال: **قولُ العبدِ المُذنِبِ للسيِّدِ الفَظِّ الغليظ.**</w:t>
      </w:r>
      <w:r>
        <w:rPr>
          <w:rStyle w:val="a5"/>
          <w:sz w:val="36"/>
          <w:szCs w:val="36"/>
        </w:rPr>
        <w:footnoteReference w:id="8"/>
      </w:r>
    </w:p>
    <w:p>
      <w:pPr>
        <w:spacing w:after="140" w:line="340" w:lineRule="auto"/>
        <w:jc w:val="both"/>
      </w:pPr>
      <w:r>
        <w:rPr>
          <w:color w:val="1A1A1A"/>
          <w:sz w:val="36"/>
          <w:szCs w:val="36"/>
        </w:rPr>
        <w:t xml:space="preserve">وهذا عبدُ اللهِ بنُ عَونٍ ﵀ ـ من التابعين ـ نادَتْه أمُّه فأجابَها بصوتٍ علا صوتَها؛ فأعتقَ رقبتَين لِما رأى من رَفعِه صوتَه.</w:t>
      </w:r>
      <w:r>
        <w:rPr>
          <w:rStyle w:val="a5"/>
          <w:sz w:val="36"/>
          <w:szCs w:val="36"/>
        </w:rPr>
        <w:footnoteReference w:id="9"/>
      </w:r>
    </w:p>
    <w:p>
      <w:pPr>
        <w:spacing w:after="140" w:line="340" w:lineRule="auto"/>
        <w:jc w:val="both"/>
      </w:pPr>
      <w:r>
        <w:rPr>
          <w:color w:val="1A1A1A"/>
          <w:sz w:val="36"/>
          <w:szCs w:val="36"/>
        </w:rPr>
        <w:t xml:space="preserve">ومرَّةً مرِضَ وقد لعِبَتْ به الحُمّى، فبلَغَه قُدومُ أمِّه؛ فتزيَّنَ وتصنَّعَ العافيةَ واستقبلَها حتى إذا اطمأنَّتْ وانصرفَتْ خرَّ مَغشيًّا عليه! فسُئل، فقال: **إنّ أنينَ الأبناءِ يقطَعُ قلوبَ الأمهات.**</w:t>
      </w:r>
    </w:p>
    <w:p>
      <w:pPr>
        <w:spacing w:after="140" w:line="340" w:lineRule="auto"/>
        <w:jc w:val="both"/>
      </w:pPr>
      <w:r>
        <w:rPr>
          <w:color w:val="1A1A1A"/>
          <w:sz w:val="36"/>
          <w:szCs w:val="36"/>
        </w:rPr>
        <w:t xml:space="preserve">فيا من لا تجلِسُ عند أمِّك إلا لتشكوَ الفقرَ والهمَّ وسوءَ الحال: أَتحسَبُ نفسَك بارًّا؟ إنك تقطَعُ قلبَها عليك!</w:t>
      </w:r>
    </w:p>
    <w:p>
      <w:pPr>
        <w:spacing w:before="260" w:after="120"/>
      </w:pPr>
      <w:r>
        <w:rPr>
          <w:b/>
          <w:bCs/>
          <w:color w:val="1F5C3A"/>
          <w:sz w:val="36"/>
          <w:szCs w:val="36"/>
        </w:rPr>
        <w:t xml:space="preserve">ثالثًا: بِرُّ الجوارح</w:t>
      </w:r>
    </w:p>
    <w:p>
      <w:pPr>
        <w:spacing w:after="140" w:line="340" w:lineRule="auto"/>
        <w:jc w:val="both"/>
      </w:pPr>
      <w:r>
        <w:rPr>
          <w:color w:val="1A1A1A"/>
          <w:sz w:val="36"/>
          <w:szCs w:val="36"/>
        </w:rPr>
        <w:t xml:space="preserve">أن تُلينَ لهما جانبَك وتقومَ بخدمتِهما بنفسِك:</w:t>
      </w:r>
    </w:p>
    <w:p>
      <w:pPr>
        <w:pBdr>
          <w:right w:val="single" w:sz="12" w:space="10" w:color="8A6A1F"/>
        </w:pBdr>
        <w:spacing w:before="120" w:after="160" w:line="320" w:lineRule="auto"/>
        <w:ind w:left="504" w:right="504"/>
        <w:jc w:val="both"/>
      </w:pPr>
      <w:r>
        <w:rPr>
          <w:b/>
          <w:bCs/>
          <w:color w:val="8A6A1F"/>
          <w:sz w:val="36"/>
          <w:szCs w:val="36"/>
        </w:rPr>
        <w:t xml:space="preserve">﴿وَاخْفِضْ لَهُمَا جَنَاحَ الذُّلِّ مِنَ الرَّحْمَةِ وَقُل رَّبِّ ارْحَمْهُمَا كَمَا رَبَّيَانِي صَغِيرًا﴾</w:t>
      </w:r>
    </w:p>
    <w:p>
      <w:pPr>
        <w:spacing w:after="140" w:line="340" w:lineRule="auto"/>
        <w:jc w:val="both"/>
      </w:pPr>
      <w:r>
        <w:rPr>
          <w:color w:val="1A1A1A"/>
          <w:sz w:val="36"/>
          <w:szCs w:val="36"/>
        </w:rPr>
        <w:t xml:space="preserve">وأخرجَ مسلمٌ أنّ النبيَّ ﷺ قال:</w:t>
      </w:r>
    </w:p>
    <w:p>
      <w:pPr>
        <w:pBdr>
          <w:right w:val="single" w:sz="12" w:space="10" w:color="8A6A1F"/>
        </w:pBdr>
        <w:spacing w:before="120" w:after="160" w:line="320" w:lineRule="auto"/>
        <w:ind w:left="504" w:right="504"/>
        <w:jc w:val="both"/>
      </w:pPr>
      <w:r>
        <w:rPr>
          <w:b/>
          <w:bCs/>
          <w:color w:val="1F5C3A"/>
          <w:sz w:val="36"/>
          <w:szCs w:val="36"/>
        </w:rPr>
        <w:t xml:space="preserve">«رأيتُني دخلتُ الجنة، فإذا أنا بالرُّمَيصاءِ امرأةِ أبي طلحة؛ وسمِعتُ خَشْفةً فقلتُ: من هذا؟ فقال: هذا بلال. ورأيتُ قصرًا بفِنائه جارية، فقلتُ: لِمَن هذا؟ فقالوا: لعمرَ بنِ الخطاب»</w:t>
      </w:r>
      <w:r>
        <w:rPr>
          <w:rStyle w:val="a5"/>
          <w:sz w:val="36"/>
          <w:szCs w:val="36"/>
        </w:rPr>
        <w:footnoteReference w:id="10"/>
      </w:r>
    </w:p>
    <w:p>
      <w:pPr>
        <w:spacing w:after="140" w:line="340" w:lineRule="auto"/>
        <w:jc w:val="both"/>
      </w:pPr>
      <w:r>
        <w:rPr>
          <w:color w:val="1A1A1A"/>
          <w:sz w:val="36"/>
          <w:szCs w:val="36"/>
        </w:rPr>
        <w:t xml:space="preserve">وجاء في شأنِ **حارثةَ بنِ النعمانِ ﵁** أنّ النبيَّ ﷺ سمِعَ قراءتَه في الجنةِ فقال: **</w:t>
      </w:r>
      <w:r>
        <w:rPr>
          <w:b/>
          <w:bCs/>
          <w:color w:val="1F5C3A"/>
          <w:sz w:val="36"/>
          <w:szCs w:val="36"/>
        </w:rPr>
        <w:t xml:space="preserve">«كذلكمُ البِرّ»</w:t>
      </w:r>
      <w:r>
        <w:rPr>
          <w:color w:val="1A1A1A"/>
          <w:sz w:val="36"/>
          <w:szCs w:val="36"/>
        </w:rPr>
        <w:t xml:space="preserve">** ـ وكان أبَرَّ الناسِ بأمِّه.</w:t>
      </w:r>
      <w:r>
        <w:rPr>
          <w:rStyle w:val="a5"/>
          <w:sz w:val="36"/>
          <w:szCs w:val="36"/>
        </w:rPr>
        <w:footnoteReference w:id="11"/>
      </w:r>
    </w:p>
    <w:p>
      <w:pPr>
        <w:spacing w:after="140" w:line="340" w:lineRule="auto"/>
        <w:jc w:val="both"/>
      </w:pPr>
      <w:r>
        <w:rPr>
          <w:color w:val="1A1A1A"/>
          <w:sz w:val="36"/>
          <w:szCs w:val="36"/>
        </w:rPr>
        <w:t xml:space="preserve">ورُوِيَ عن رجلٍ سألَ ابنَ عمرَ ﵄: بلَغَ من بِرّي بأمي أنّ ظهري مَطيَّةٌ لها لا تقضي حاجتَها إلا عليه؛ أتُراني أدَّيتُ حقَّها؟ فقال: **لا؛ لأنك تصنعُ ذلك وأنت تتمنّى موتَها، وكانت تصنعُ بك ذلك وهي تتمنّى بقاءَك.**</w:t>
      </w:r>
      <w:r>
        <w:rPr>
          <w:rStyle w:val="a5"/>
          <w:sz w:val="36"/>
          <w:szCs w:val="36"/>
        </w:rPr>
        <w:footnoteReference w:id="12"/>
      </w:r>
    </w:p>
    <w:p>
      <w:pPr>
        <w:spacing w:after="140" w:line="340" w:lineRule="auto"/>
        <w:jc w:val="both"/>
      </w:pPr>
      <w:r>
        <w:rPr>
          <w:color w:val="1A1A1A"/>
          <w:sz w:val="36"/>
          <w:szCs w:val="36"/>
        </w:rPr>
        <w:t xml:space="preserve">وقال بعضُ السلف: استسقَتْني أمي ماءً في الليل، فأتيتُها به فوجدتُها قد نامت؛ فخشيتُ أن أُوقِظَها، وخشيتُ إن ذهبتُ أن تستيقِظَ فلا تجِدَه؛ فظلِلتُ قائمًا عند رأسِها بالإناءِ حتى أصبَحت.</w:t>
      </w:r>
    </w:p>
    <w:p>
      <w:pPr>
        <w:spacing w:before="260" w:after="120"/>
      </w:pPr>
      <w:r>
        <w:rPr>
          <w:b/>
          <w:bCs/>
          <w:color w:val="1F5C3A"/>
          <w:sz w:val="36"/>
          <w:szCs w:val="36"/>
        </w:rPr>
        <w:t xml:space="preserve">رابعًا: البِرُّ بعد الموت</w:t>
      </w:r>
    </w:p>
    <w:p>
      <w:pPr>
        <w:spacing w:after="140" w:line="340" w:lineRule="auto"/>
        <w:jc w:val="both"/>
      </w:pPr>
      <w:r>
        <w:rPr>
          <w:color w:val="1A1A1A"/>
          <w:sz w:val="36"/>
          <w:szCs w:val="36"/>
        </w:rPr>
        <w:t xml:space="preserve">فالبِرُّ لا يموتُ بموتِهما؛ ولاحِظْ قولَ اللهِ </w:t>
      </w:r>
      <w:r>
        <w:rPr>
          <w:b/>
          <w:bCs/>
          <w:color w:val="8A6A1F"/>
          <w:sz w:val="36"/>
          <w:szCs w:val="36"/>
        </w:rPr>
        <w:t xml:space="preserve">﴿وَبِالْوَالِدَيْنِ إِحْسَانًا﴾</w:t>
      </w:r>
      <w:r>
        <w:rPr>
          <w:color w:val="1A1A1A"/>
          <w:sz w:val="36"/>
          <w:szCs w:val="36"/>
        </w:rPr>
        <w:t xml:space="preserve"> ـ مصدرًا مُجرَّدًا عن الزمن. وله صورتان:</w:t>
      </w:r>
    </w:p>
    <w:p>
      <w:pPr>
        <w:spacing w:after="140" w:line="340" w:lineRule="auto"/>
        <w:jc w:val="both"/>
      </w:pPr>
      <w:r>
        <w:rPr>
          <w:color w:val="1A1A1A"/>
          <w:sz w:val="36"/>
          <w:szCs w:val="36"/>
        </w:rPr>
        <w:t xml:space="preserve">**الأولى: الدعاءُ والاستغفار.** فإنّ أباك وأمَّك في القبرِ قد توقَّفَتْ حسناتُهما، فهما محتاجانِ إليك كما كنتَ محتاجًا إليهما. وقد قال ﷺ:</w:t>
      </w:r>
    </w:p>
    <w:p>
      <w:pPr>
        <w:pBdr>
          <w:right w:val="single" w:sz="12" w:space="10" w:color="8A6A1F"/>
        </w:pBdr>
        <w:spacing w:before="120" w:after="160" w:line="320" w:lineRule="auto"/>
        <w:ind w:left="504" w:right="504"/>
        <w:jc w:val="both"/>
      </w:pPr>
      <w:r>
        <w:rPr>
          <w:b/>
          <w:bCs/>
          <w:color w:val="1F5C3A"/>
          <w:sz w:val="36"/>
          <w:szCs w:val="36"/>
        </w:rPr>
        <w:t xml:space="preserve">«إنّ اللهَ لَيرفَعُ الدرجةَ للعبدِ الصالحِ في الجنة، فيقول: يا ربِّ، أنّى لي هذه؟ فيقول: باستغفارِ ولدِك لك»</w:t>
      </w:r>
      <w:r>
        <w:rPr>
          <w:rStyle w:val="a5"/>
          <w:sz w:val="36"/>
          <w:szCs w:val="36"/>
        </w:rPr>
        <w:footnoteReference w:id="13"/>
      </w:r>
    </w:p>
    <w:p>
      <w:pPr>
        <w:spacing w:after="140" w:line="340" w:lineRule="auto"/>
        <w:jc w:val="both"/>
      </w:pPr>
      <w:r>
        <w:rPr>
          <w:color w:val="1A1A1A"/>
          <w:sz w:val="36"/>
          <w:szCs w:val="36"/>
        </w:rPr>
        <w:t xml:space="preserve">**والثانية: صِلَةُ أهلِ وُدِّهما**؛ قال ﷺ:</w:t>
      </w:r>
    </w:p>
    <w:p>
      <w:pPr>
        <w:pBdr>
          <w:right w:val="single" w:sz="12" w:space="10" w:color="8A6A1F"/>
        </w:pBdr>
        <w:spacing w:before="120" w:after="160" w:line="320" w:lineRule="auto"/>
        <w:ind w:left="504" w:right="504"/>
        <w:jc w:val="both"/>
      </w:pPr>
      <w:r>
        <w:rPr>
          <w:b/>
          <w:bCs/>
          <w:color w:val="1F5C3A"/>
          <w:sz w:val="36"/>
          <w:szCs w:val="36"/>
        </w:rPr>
        <w:t xml:space="preserve">«إنّ أَبَرَّ البِرِّ أن يَصِلَ الرجلُ أهلَ وُدِّ أبيه بعد أن يُوَلِّيَ»</w:t>
      </w:r>
      <w:r>
        <w:rPr>
          <w:rStyle w:val="a5"/>
          <w:sz w:val="36"/>
          <w:szCs w:val="36"/>
        </w:rPr>
        <w:footnoteReference w:id="14"/>
      </w:r>
    </w:p>
    <w:p>
      <w:pPr>
        <w:spacing w:after="140" w:line="340" w:lineRule="auto"/>
        <w:jc w:val="both"/>
      </w:pPr>
      <w:r>
        <w:rPr>
          <w:color w:val="1A1A1A"/>
          <w:sz w:val="36"/>
          <w:szCs w:val="36"/>
        </w:rPr>
        <w:t xml:space="preserve">فتفقَّدْ أصحابَ أبيك وصاحباتِ أمِّك، واتَّصِلْ بهم؛ فواللهِ إنه لَمن أَبَرِّ البِرّ.</w:t>
      </w:r>
    </w:p>
    <w:p>
      <w:pPr>
        <w:spacing w:after="140" w:line="340" w:lineRule="auto"/>
        <w:jc w:val="both"/>
      </w:pPr>
      <w:r>
        <w:rPr>
          <w:color w:val="1A1A1A"/>
          <w:sz w:val="36"/>
          <w:szCs w:val="36"/>
        </w:rPr>
        <w:t xml:space="preserve">**ويُضافُ إليهما:** الصدقةُ الجارية؛ فإنّ ما يُنفَقُ في مجالسِ العزاءِ لو جُمِعَ لأُقيمَتْ به مساجدُ وحُفِرَتْ آبار، ينتفِعُ بها والداك.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فمن كان والداه حيَّينِ فليَغتنِمْ قبل أن تُدرِكَه الحسرة، ومن كانا ميِّتَينِ فليُكثِرْ من الدعاءِ لهما والصدقةِ عنهما وصِلَةِ أرحامِهما.</w:t>
      </w:r>
    </w:p>
    <w:p>
      <w:pPr>
        <w:spacing w:after="140" w:line="340" w:lineRule="auto"/>
        <w:jc w:val="both"/>
      </w:pPr>
      <w:r>
        <w:rPr>
          <w:color w:val="1A1A1A"/>
          <w:sz w:val="36"/>
          <w:szCs w:val="36"/>
        </w:rPr>
        <w:t xml:space="preserve">أسألُ اللهَ أن يُعينَنا على البِرِّ كلِّه، وأن يجعلَنا وذُرِّيّاتِنا من البارِّين؛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صحيح؛ أخرجه البخاريُّ في «الأدب المفرد» وابنُ المبارك والبيهقيُّ عن ابن عمر ﵄، وصحَّح إسنادَه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عبد الله بن عمرو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عمرو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والنسائيُّ من حديث معاويةَ بنِ جاهِمةَ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في «الأدب المفرد»،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يُنسَبُ هذا القولُ إلى الإمام أحمدَ ومَكحولٍ ﵏ في كتبِ البِرِّ والصلة؛ ومعناه شاهدٌ له أثرُ ابنِ عباسٍ المتقدِّم.</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ابن عباس ﵄؛ ذكرَه الطبريُّ والقرطبيُّ في تفسيرِ الآية.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سعيد بن المسيِّبِ ﵀؛ ذكرَه الطبريُّ في «تفسيره».</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عبد الله بن عَونٍ ﵀؛ ذكرَها أبو نُعيمٍ في «الحلية» والذهبيُّ في «السير».</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وأنسٍ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وردَ في فضلِ حارثةَ بنِ النعمانِ ﵁ وبِرِّه بأمِّه؛ أخرجه أحمدُ والطبرانيُّ، وحسَّنه بعضُ أهلِ العلمِ بشواهدِه.</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ابن عمر ﵄ في كتبِ البِرِّ والصلة، ولم أقِفْ له على إسنادٍ صحيح؛ فيُذكَرُ للاعتبار.</w:t>
      </w:r>
    </w:p>
  </w:footnote>
  <w:footnote w:id="1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وابنُ ماجه من حديث أبي هريرة ﵁، وحسَّنه الألباني.</w:t>
      </w:r>
    </w:p>
  </w:footnote>
  <w:footnote w:id="1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عمر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