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ذَمُّ حُبِّ الدنيا</w:t>
      </w:r>
    </w:p>
    <w:p>
      <w:pPr>
        <w:spacing w:after="120"/>
      </w:pPr>
      <w:r>
        <w:rPr>
          <w:color w:val="8A6A1F"/>
          <w:sz w:val="36"/>
          <w:szCs w:val="36"/>
        </w:rPr>
        <w:t xml:space="preserve">آثارُ التعلُّقِ بها، وكيف تُخرِجُ حُبَّها من قلبِك</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مَن هذه؟</w:t>
      </w:r>
    </w:p>
    <w:p>
      <w:pPr>
        <w:spacing w:after="140" w:line="340" w:lineRule="auto"/>
        <w:jc w:val="both"/>
      </w:pPr>
      <w:r>
        <w:rPr>
          <w:color w:val="1A1A1A"/>
          <w:sz w:val="36"/>
          <w:szCs w:val="36"/>
        </w:rPr>
        <w:t xml:space="preserve">وبعدُ، أحبَّتي في الله، معاشرَ المصلِّين: مَن هذه التي من أجلِها تقاتلَ الإخوان، وتَدابَرَ الخِلّان، وتقطَّعَتِ الأرحام، وغرِقَ الناسُ في الحرام؟ إنها **الدنيا**.</w:t>
      </w:r>
    </w:p>
    <w:p>
      <w:pPr>
        <w:spacing w:after="140" w:line="340" w:lineRule="auto"/>
        <w:jc w:val="both"/>
      </w:pPr>
      <w:r>
        <w:rPr>
          <w:color w:val="1A1A1A"/>
          <w:sz w:val="36"/>
          <w:szCs w:val="36"/>
        </w:rPr>
        <w:t xml:space="preserve">فوقفةٌ عَجْلى نُبيِّنُ فيها آثارَ تعلُّقِ القلبِ بها، وكيف نقطَعُ هذا التعلُّق.</w:t>
      </w:r>
    </w:p>
    <w:p>
      <w:pPr>
        <w:spacing w:before="260" w:after="120"/>
      </w:pPr>
      <w:r>
        <w:rPr>
          <w:b/>
          <w:bCs/>
          <w:color w:val="1F5C3A"/>
          <w:sz w:val="36"/>
          <w:szCs w:val="36"/>
        </w:rPr>
        <w:t xml:space="preserve">أولًا: آثارُ التعلُّقِ بها</w:t>
      </w:r>
    </w:p>
    <w:p>
      <w:pPr>
        <w:spacing w:before="200" w:after="100"/>
      </w:pPr>
      <w:r>
        <w:rPr>
          <w:b/>
          <w:bCs/>
          <w:color w:val="1A1A1A"/>
          <w:sz w:val="36"/>
          <w:szCs w:val="36"/>
        </w:rPr>
        <w:t xml:space="preserve">١) التقاطُعُ والتحاسُدُ والتنافُسُ المذموم</w:t>
      </w:r>
    </w:p>
    <w:p>
      <w:pPr>
        <w:spacing w:after="140" w:line="340" w:lineRule="auto"/>
        <w:jc w:val="both"/>
      </w:pPr>
      <w:r>
        <w:rPr>
          <w:color w:val="1A1A1A"/>
          <w:sz w:val="36"/>
          <w:szCs w:val="36"/>
        </w:rPr>
        <w:t xml:space="preserve">فلمّا سكنَتِ الدنيا سُوَيداءَ القلوبِ تحاسَدْنا وتقاطَعْنا. فلِمَ يقطَعُ الأخُ أختَه من أجلِ ذرَّةٍ من تراب؟ فتِّشْ في محاكمِنا ومجالسِ النِّزاعِ تجِدْ أنّ أعظمَ الأسبابِ التعلُّقُ بالدنيا؛ فخلافاتُنا ليست على عقيدةٍ ولا آخرة!</w:t>
      </w:r>
    </w:p>
    <w:p>
      <w:pPr>
        <w:spacing w:after="140" w:line="340" w:lineRule="auto"/>
        <w:jc w:val="both"/>
      </w:pPr>
      <w:r>
        <w:rPr>
          <w:color w:val="1A1A1A"/>
          <w:sz w:val="36"/>
          <w:szCs w:val="36"/>
        </w:rPr>
        <w:t xml:space="preserve">وقد أدركَ النبيُّ ﷺ هذا المعنى فحذَّرَ فقال:</w:t>
      </w:r>
    </w:p>
    <w:p>
      <w:pPr>
        <w:pBdr>
          <w:right w:val="single" w:sz="12" w:space="10" w:color="8A6A1F"/>
        </w:pBdr>
        <w:spacing w:before="120" w:after="160" w:line="320" w:lineRule="auto"/>
        <w:ind w:left="504" w:right="504"/>
        <w:jc w:val="both"/>
      </w:pPr>
      <w:r>
        <w:rPr>
          <w:b/>
          <w:bCs/>
          <w:color w:val="1F5C3A"/>
          <w:sz w:val="36"/>
          <w:szCs w:val="36"/>
        </w:rPr>
        <w:t xml:space="preserve">«فواللهِ ما الفقرَ أخشى عليكم، ولكنْ أخشى أن تُبسَطَ عليكمُ الدنيا كما بُسِطَتْ على من كان قبلَكم، فتنافَسوها كما تنافَسوها، فتُهلِكَكم كما أهلكَتْهم»</w:t>
      </w:r>
      <w:r>
        <w:rPr>
          <w:rStyle w:val="a5"/>
          <w:sz w:val="36"/>
          <w:szCs w:val="36"/>
        </w:rPr>
        <w:footnoteReference w:id="1"/>
      </w:r>
    </w:p>
    <w:p>
      <w:pPr>
        <w:spacing w:before="200" w:after="100"/>
      </w:pPr>
      <w:r>
        <w:rPr>
          <w:b/>
          <w:bCs/>
          <w:color w:val="1A1A1A"/>
          <w:sz w:val="36"/>
          <w:szCs w:val="36"/>
        </w:rPr>
        <w:t xml:space="preserve">٢) أنها فقرٌ وتَعاسة</w:t>
      </w:r>
    </w:p>
    <w:p>
      <w:pPr>
        <w:spacing w:after="140" w:line="340" w:lineRule="auto"/>
        <w:jc w:val="both"/>
      </w:pPr>
      <w:r>
        <w:rPr>
          <w:color w:val="1A1A1A"/>
          <w:sz w:val="36"/>
          <w:szCs w:val="36"/>
        </w:rPr>
        <w:t xml:space="preserve">فهذا الذي يركُضُ خلفَها ويظُنُّ أنه من السعداء ـ واللهِ ما هو من السعادةِ في شيء؛ قال ﷺ:</w:t>
      </w:r>
    </w:p>
    <w:p>
      <w:pPr>
        <w:pBdr>
          <w:right w:val="single" w:sz="12" w:space="10" w:color="8A6A1F"/>
        </w:pBdr>
        <w:spacing w:before="120" w:after="160" w:line="320" w:lineRule="auto"/>
        <w:ind w:left="504" w:right="504"/>
        <w:jc w:val="both"/>
      </w:pPr>
      <w:r>
        <w:rPr>
          <w:b/>
          <w:bCs/>
          <w:color w:val="1F5C3A"/>
          <w:sz w:val="36"/>
          <w:szCs w:val="36"/>
        </w:rPr>
        <w:t xml:space="preserve">«مَن كانتِ الدنيا همَّه، جعلَ اللهُ فقرَه بين عينَيه، وشتَّتَ عليه شملَه، ولم يأتِه من الدنيا إلا ما قُدِّرَ له. ومن كانتِ الآخرةُ نيَّتَه، جعلَ اللهُ غِناه في قلبِه، وجمَعَ له شملَه، وأتَتْه الدنيا وهي راغِمة»</w:t>
      </w:r>
      <w:r>
        <w:rPr>
          <w:rStyle w:val="a5"/>
          <w:sz w:val="36"/>
          <w:szCs w:val="36"/>
        </w:rPr>
        <w:footnoteReference w:id="2"/>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«تَعِسَ عبدُ الدينار، تَعِسَ عبدُ الدِّرهم، تَعِسَ عبدُ الخَميصة، تَعِسَ عبدُ الخَميلة؛ إن أُعطيَ رضي، وإن لم يُعطَ سَخِط. تَعِسَ وانتكَس، وإذا شِيكَ فلا انتقَش»</w:t>
      </w:r>
      <w:r>
        <w:rPr>
          <w:rStyle w:val="a5"/>
          <w:sz w:val="36"/>
          <w:szCs w:val="36"/>
        </w:rPr>
        <w:footnoteReference w:id="3"/>
      </w:r>
    </w:p>
    <w:p>
      <w:pPr>
        <w:spacing w:after="140" w:line="340" w:lineRule="auto"/>
        <w:jc w:val="both"/>
      </w:pPr>
      <w:r>
        <w:rPr>
          <w:color w:val="1A1A1A"/>
          <w:sz w:val="36"/>
          <w:szCs w:val="36"/>
        </w:rPr>
        <w:t xml:space="preserve">فبمقدارِ هَجرِ قلبِك للدنيا تجِدُ انشراحَ الصدرِ وراحةَ البال.</w:t>
      </w:r>
    </w:p>
    <w:p>
      <w:pPr>
        <w:spacing w:before="200" w:after="100"/>
      </w:pPr>
      <w:r>
        <w:rPr>
          <w:b/>
          <w:bCs/>
          <w:color w:val="1A1A1A"/>
          <w:sz w:val="36"/>
          <w:szCs w:val="36"/>
        </w:rPr>
        <w:t xml:space="preserve">٣) أنها ذِلَّةٌ وهَوان</w:t>
      </w:r>
    </w:p>
    <w:p>
      <w:pPr>
        <w:spacing w:after="140" w:line="340" w:lineRule="auto"/>
        <w:jc w:val="both"/>
      </w:pPr>
      <w:r>
        <w:rPr>
          <w:color w:val="1A1A1A"/>
          <w:sz w:val="36"/>
          <w:szCs w:val="36"/>
        </w:rPr>
        <w:t xml:space="preserve">فإنّ الأمَّةَ حين تتعلَّقُ بالدنيا يُصيبُها الوَهْن؛ قال ﷺ في حديث ثَوبانَ ﵁:</w:t>
      </w:r>
    </w:p>
    <w:p>
      <w:pPr>
        <w:pBdr>
          <w:right w:val="single" w:sz="12" w:space="10" w:color="8A6A1F"/>
        </w:pBdr>
        <w:spacing w:before="120" w:after="160" w:line="320" w:lineRule="auto"/>
        <w:ind w:left="504" w:right="504"/>
        <w:jc w:val="both"/>
      </w:pPr>
      <w:r>
        <w:rPr>
          <w:b/>
          <w:bCs/>
          <w:color w:val="1F5C3A"/>
          <w:sz w:val="36"/>
          <w:szCs w:val="36"/>
        </w:rPr>
        <w:t xml:space="preserve">«يُوشِكُ أن تَداعى عليكمُ الأممُ كما تَداعى الأَكَلةُ إلى قَصعتِها»</w:t>
      </w:r>
      <w:r>
        <w:rPr>
          <w:b/>
          <w:bCs/>
          <w:color w:val="1F5C3A"/>
          <w:sz w:val="36"/>
          <w:szCs w:val="36"/>
        </w:rPr>
        <w:t xml:space="preserve">. فقال قائل: ومن قِلَّةٍ نحن يومئذ؟ قال: </w:t>
      </w:r>
      <w:r>
        <w:rPr>
          <w:b/>
          <w:bCs/>
          <w:color w:val="1F5C3A"/>
          <w:sz w:val="36"/>
          <w:szCs w:val="36"/>
        </w:rPr>
        <w:t xml:space="preserve">«بل أنتم يومئذٍ كثير، ولكنّكم غُثاءٌ كغُثاءِ السَّيل؛ ولَيَنزِعَنَّ اللهُ من صدورِ عدُوِّكمُ المهابةَ منكم، ولَيَقذِفَنَّ اللهُ في قلوبِكمُ الوَهْن»</w:t>
      </w:r>
      <w:r>
        <w:rPr>
          <w:b/>
          <w:bCs/>
          <w:color w:val="1F5C3A"/>
          <w:sz w:val="36"/>
          <w:szCs w:val="36"/>
        </w:rPr>
        <w:t xml:space="preserve">. فقال قائل: يا رسولَ الله، وما الوَهْن؟ قال: </w:t>
      </w:r>
      <w:r>
        <w:rPr>
          <w:b/>
          <w:bCs/>
          <w:color w:val="1F5C3A"/>
          <w:sz w:val="36"/>
          <w:szCs w:val="36"/>
        </w:rPr>
        <w:t xml:space="preserve">«حُبُّ الدنيا وكراهيةُ الموت»</w:t>
      </w:r>
      <w:r>
        <w:rPr>
          <w:rStyle w:val="a5"/>
          <w:sz w:val="36"/>
          <w:szCs w:val="36"/>
        </w:rPr>
        <w:footnoteReference w:id="4"/>
      </w:r>
    </w:p>
    <w:p>
      <w:pPr>
        <w:spacing w:after="140" w:line="340" w:lineRule="auto"/>
        <w:jc w:val="both"/>
      </w:pPr>
      <w:r>
        <w:rPr>
          <w:color w:val="1A1A1A"/>
          <w:sz w:val="36"/>
          <w:szCs w:val="36"/>
        </w:rPr>
        <w:t xml:space="preserve">فالأمَّةُ التي تعلَّقَتْ بالدنيا كرِهَتِ الموتَ فأصابَها الصَّغار.</w:t>
      </w:r>
    </w:p>
    <w:p>
      <w:pPr>
        <w:spacing w:before="200" w:after="100"/>
      </w:pPr>
      <w:r>
        <w:rPr>
          <w:b/>
          <w:bCs/>
          <w:color w:val="1A1A1A"/>
          <w:sz w:val="36"/>
          <w:szCs w:val="36"/>
        </w:rPr>
        <w:t xml:space="preserve">٤) تركُ الطاعةِ والوقوعُ في الحرام</w:t>
      </w:r>
    </w:p>
    <w:p>
      <w:pPr>
        <w:spacing w:after="140" w:line="340" w:lineRule="auto"/>
        <w:jc w:val="both"/>
      </w:pPr>
      <w:r>
        <w:rPr>
          <w:color w:val="1A1A1A"/>
          <w:sz w:val="36"/>
          <w:szCs w:val="36"/>
        </w:rPr>
        <w:t xml:space="preserve">فلِمَ يبيعُ في وقتِ الجمعة؟ ولِمَ يترُكُ الجماعة؟ ولِمَ يأكُلُ الربا؟ إنه حُبُّ الدنيا.</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فكيف نقطَعُ تعلُّقَ القلبِ بها؟</w:t>
      </w:r>
    </w:p>
    <w:p>
      <w:pPr>
        <w:spacing w:before="260" w:after="120"/>
      </w:pPr>
      <w:r>
        <w:rPr>
          <w:b/>
          <w:bCs/>
          <w:color w:val="1F5C3A"/>
          <w:sz w:val="36"/>
          <w:szCs w:val="36"/>
        </w:rPr>
        <w:t xml:space="preserve">ثانيًا: كيف تُخرِجُ حُبَّها من قلبِك؟</w:t>
      </w:r>
    </w:p>
    <w:p>
      <w:pPr>
        <w:spacing w:before="200" w:after="100"/>
      </w:pPr>
      <w:r>
        <w:rPr>
          <w:b/>
          <w:bCs/>
          <w:color w:val="1A1A1A"/>
          <w:sz w:val="36"/>
          <w:szCs w:val="36"/>
        </w:rPr>
        <w:t xml:space="preserve">١) أن تعلمَ حقيقتَها: دارُ مَمَرٍّ لا مَقَرّ</w:t>
      </w:r>
    </w:p>
    <w:p>
      <w:pPr>
        <w:spacing w:after="140" w:line="340" w:lineRule="auto"/>
        <w:jc w:val="both"/>
      </w:pPr>
      <w:r>
        <w:rPr>
          <w:color w:val="1A1A1A"/>
          <w:sz w:val="36"/>
          <w:szCs w:val="36"/>
        </w:rPr>
        <w:t xml:space="preserve">فكلُّنا مُغادِرون. قال ﷺ:</w:t>
      </w:r>
    </w:p>
    <w:p>
      <w:pPr>
        <w:pBdr>
          <w:right w:val="single" w:sz="12" w:space="10" w:color="8A6A1F"/>
        </w:pBdr>
        <w:spacing w:before="120" w:after="160" w:line="320" w:lineRule="auto"/>
        <w:ind w:left="504" w:right="504"/>
        <w:jc w:val="both"/>
      </w:pPr>
      <w:r>
        <w:rPr>
          <w:b/>
          <w:bCs/>
          <w:color w:val="1F5C3A"/>
          <w:sz w:val="36"/>
          <w:szCs w:val="36"/>
        </w:rPr>
        <w:t xml:space="preserve">«ما لي وللدنيا! ما أنا في الدنيا إلا كراكبٍ استظَلَّ تحت شجرةٍ ثم راحَ وترَكَها»</w:t>
      </w:r>
      <w:r>
        <w:rPr>
          <w:rStyle w:val="a5"/>
          <w:sz w:val="36"/>
          <w:szCs w:val="36"/>
        </w:rPr>
        <w:footnoteReference w:id="5"/>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«كُنْ في الدنيا كأنك غريبٌ أو عابرُ سبيل»</w:t>
      </w:r>
      <w:r>
        <w:rPr>
          <w:rStyle w:val="a5"/>
          <w:sz w:val="36"/>
          <w:szCs w:val="36"/>
        </w:rPr>
        <w:footnoteReference w:id="6"/>
      </w:r>
    </w:p>
    <w:p>
      <w:pPr>
        <w:spacing w:after="140" w:line="340" w:lineRule="auto"/>
        <w:jc w:val="both"/>
      </w:pPr>
      <w:r>
        <w:rPr>
          <w:color w:val="1A1A1A"/>
          <w:sz w:val="36"/>
          <w:szCs w:val="36"/>
        </w:rPr>
        <w:t xml:space="preserve">فلا تتعامَلْ معها تعامُلَ الخالد.</w:t>
      </w:r>
    </w:p>
    <w:p>
      <w:pPr>
        <w:spacing w:before="200" w:after="100"/>
      </w:pPr>
      <w:r>
        <w:rPr>
          <w:b/>
          <w:bCs/>
          <w:color w:val="1A1A1A"/>
          <w:sz w:val="36"/>
          <w:szCs w:val="36"/>
        </w:rPr>
        <w:t xml:space="preserve">٢) أن تُقارِنَها بالآخرة</w:t>
      </w:r>
    </w:p>
    <w:p>
      <w:pPr>
        <w:spacing w:after="140" w:line="340" w:lineRule="auto"/>
        <w:jc w:val="both"/>
      </w:pPr>
      <w:r>
        <w:rPr>
          <w:color w:val="1A1A1A"/>
          <w:sz w:val="36"/>
          <w:szCs w:val="36"/>
        </w:rPr>
        <w:t xml:space="preserve">فقد مرَّ النبيُّ ﷺ بجَديٍ أَسَكَّ ميِّتٍ فقال: **</w:t>
      </w:r>
      <w:r>
        <w:rPr>
          <w:b/>
          <w:bCs/>
          <w:color w:val="1F5C3A"/>
          <w:sz w:val="36"/>
          <w:szCs w:val="36"/>
        </w:rPr>
        <w:t xml:space="preserve">«أيُّكم يُحِبُّ أنّ هذا له بدِرهم؟»</w:t>
      </w:r>
      <w:r>
        <w:rPr>
          <w:color w:val="1A1A1A"/>
          <w:sz w:val="36"/>
          <w:szCs w:val="36"/>
        </w:rPr>
        <w:t xml:space="preserve">** قالوا: ما نُحِبُّ أنه لنا بشيء. قال: **</w:t>
      </w:r>
      <w:r>
        <w:rPr>
          <w:b/>
          <w:bCs/>
          <w:color w:val="1F5C3A"/>
          <w:sz w:val="36"/>
          <w:szCs w:val="36"/>
        </w:rPr>
        <w:t xml:space="preserve">«أَتُحِبُّون أنه لكم؟»</w:t>
      </w:r>
      <w:r>
        <w:rPr>
          <w:color w:val="1A1A1A"/>
          <w:sz w:val="36"/>
          <w:szCs w:val="36"/>
        </w:rPr>
        <w:t xml:space="preserve">** قالوا: واللهِ لو كان حيًّا كان عيبًا فيه لأنه أَسَكّ، فكيف وهو ميِّت! فقال ﷺ:</w:t>
      </w:r>
    </w:p>
    <w:p>
      <w:pPr>
        <w:pBdr>
          <w:right w:val="single" w:sz="12" w:space="10" w:color="8A6A1F"/>
        </w:pBdr>
        <w:spacing w:before="120" w:after="160" w:line="320" w:lineRule="auto"/>
        <w:ind w:left="504" w:right="504"/>
        <w:jc w:val="both"/>
      </w:pPr>
      <w:r>
        <w:rPr>
          <w:b/>
          <w:bCs/>
          <w:color w:val="1F5C3A"/>
          <w:sz w:val="36"/>
          <w:szCs w:val="36"/>
        </w:rPr>
        <w:t xml:space="preserve">«فواللهِ لَلدنيا أهوَنُ على اللهِ من هذا عليكم»</w:t>
      </w:r>
      <w:r>
        <w:rPr>
          <w:rStyle w:val="a5"/>
          <w:sz w:val="36"/>
          <w:szCs w:val="36"/>
        </w:rPr>
        <w:footnoteReference w:id="7"/>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«لو كانتِ الدنيا تَعدِلُ عند اللهِ جناحَ بعوضةٍ ما سقى كافرًا منها شربةَ ماء»</w:t>
      </w:r>
      <w:r>
        <w:rPr>
          <w:rStyle w:val="a5"/>
          <w:sz w:val="36"/>
          <w:szCs w:val="36"/>
        </w:rPr>
        <w:footnoteReference w:id="8"/>
      </w:r>
    </w:p>
    <w:p>
      <w:pPr>
        <w:spacing w:after="140" w:line="340" w:lineRule="auto"/>
        <w:jc w:val="both"/>
      </w:pPr>
      <w:r>
        <w:rPr>
          <w:color w:val="1A1A1A"/>
          <w:sz w:val="36"/>
          <w:szCs w:val="36"/>
        </w:rPr>
        <w:t xml:space="preserve">وقال:</w:t>
      </w:r>
    </w:p>
    <w:p>
      <w:pPr>
        <w:pBdr>
          <w:right w:val="single" w:sz="12" w:space="10" w:color="8A6A1F"/>
        </w:pBdr>
        <w:spacing w:before="120" w:after="160" w:line="320" w:lineRule="auto"/>
        <w:ind w:left="504" w:right="504"/>
        <w:jc w:val="both"/>
      </w:pPr>
      <w:r>
        <w:rPr>
          <w:b/>
          <w:bCs/>
          <w:color w:val="1F5C3A"/>
          <w:sz w:val="36"/>
          <w:szCs w:val="36"/>
        </w:rPr>
        <w:t xml:space="preserve">«ما الدنيا في الآخرةِ إلا مثلُ ما يجعَلُ أحدُكم إصبعَه في اليمِّ؛ فليَنظُرْ بمَ يرجِع»</w:t>
      </w:r>
      <w:r>
        <w:rPr>
          <w:rStyle w:val="a5"/>
          <w:sz w:val="36"/>
          <w:szCs w:val="36"/>
        </w:rPr>
        <w:footnoteReference w:id="9"/>
      </w:r>
    </w:p>
    <w:p>
      <w:pPr>
        <w:spacing w:before="200" w:after="100"/>
      </w:pPr>
      <w:r>
        <w:rPr>
          <w:b/>
          <w:bCs/>
          <w:color w:val="1A1A1A"/>
          <w:sz w:val="36"/>
          <w:szCs w:val="36"/>
        </w:rPr>
        <w:t xml:space="preserve">٣) أن تُفكِّرَ في الحياةِ الحقيقية</w:t>
      </w:r>
    </w:p>
    <w:p>
      <w:pPr>
        <w:spacing w:after="140" w:line="340" w:lineRule="auto"/>
        <w:jc w:val="both"/>
      </w:pPr>
      <w:r>
        <w:rPr>
          <w:color w:val="1A1A1A"/>
          <w:sz w:val="36"/>
          <w:szCs w:val="36"/>
        </w:rPr>
        <w:t xml:space="preserve">فاسأَلْ نفسَك: **في الآخرةِ مَن أنت؟** أين قصرُك؟ ومن رفاقُك؟ فقد قال اللهُ عن الحسرةِ يومئذ: </w:t>
      </w:r>
      <w:r>
        <w:rPr>
          <w:b/>
          <w:bCs/>
          <w:color w:val="8A6A1F"/>
          <w:sz w:val="36"/>
          <w:szCs w:val="36"/>
        </w:rPr>
        <w:t xml:space="preserve">﴿يَقُولُ يَا لَيْتَنِي قَدَّمْتُ لِحَيَاتِي﴾</w:t>
      </w:r>
      <w:r>
        <w:rPr>
          <w:color w:val="1A1A1A"/>
          <w:sz w:val="36"/>
          <w:szCs w:val="36"/>
        </w:rPr>
        <w:t xml:space="preserve"> ـ فسمّى الآخرةَ </w:t>
      </w:r>
      <w:r>
        <w:rPr>
          <w:b/>
          <w:bCs/>
          <w:color w:val="1F5C3A"/>
          <w:sz w:val="36"/>
          <w:szCs w:val="36"/>
        </w:rPr>
        <w:t xml:space="preserve">«الحياة»</w:t>
      </w:r>
      <w:r>
        <w:rPr>
          <w:color w:val="1A1A1A"/>
          <w:sz w:val="36"/>
          <w:szCs w:val="36"/>
        </w:rPr>
        <w:t xml:space="preserve">!</w:t>
      </w:r>
    </w:p>
    <w:p>
      <w:pPr>
        <w:spacing w:after="140" w:line="340" w:lineRule="auto"/>
        <w:jc w:val="both"/>
      </w:pPr>
      <w:r>
        <w:rPr>
          <w:color w:val="1A1A1A"/>
          <w:sz w:val="36"/>
          <w:szCs w:val="36"/>
        </w:rPr>
        <w:t xml:space="preserve">فمن فكَّرَ هذا التفكيرَ كان من السعداء؛ ومن ظلَّ مُتعلِّقًا بالدنيا مُخلِّفًا الآخرةَ وراء ظهرِه كان من النادمين.</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اللهم اجعَلِ الدنيا في أيدينا لا في قلوبِنا، ولا تجعَلِ الدنيا أكبرَ همِّنا ولا مبلغَ عِلمِنا.</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w:t>
      </w:r>
    </w:p>
    <w:p>
      <w:pPr>
        <w:spacing w:after="140" w:line="340" w:lineRule="auto"/>
        <w:jc w:val="both"/>
      </w:pPr>
      <w:r>
        <w:rPr>
          <w:color w:val="1A1A1A"/>
          <w:sz w:val="36"/>
          <w:szCs w:val="36"/>
        </w:rPr>
        <w:t xml:space="preserve">اللهم كُنْ مع إخوانِنا المستضعَفين وكُنْ لهم عَونًا ونصيرًا. اللهم مُنزِلَ الكتاب، مُجرِيَ السحاب، هازمَ الأحزاب: اهزِمْ من اعتدى عليهم وانصُرْنا عليهم.</w:t>
      </w:r>
      <w:r>
        <w:rPr>
          <w:rStyle w:val="a5"/>
          <w:sz w:val="36"/>
          <w:szCs w:val="36"/>
        </w:rPr>
        <w:footnoteReference w:id="10"/>
      </w:r>
      <w:r>
        <w:rPr>
          <w:color w:val="1A1A1A"/>
          <w:sz w:val="36"/>
          <w:szCs w:val="36"/>
        </w:rPr>
        <w:t xml:space="preserve"> ربَّنا آتِنا في الدنيا حسنةً وفي الآخرةِ حسنةً وقِنا عذابَ النار.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عمرِو بنِ عوفٍ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أنسٍ وزيدِ بنِ ثابتٍ ﵄، وصححه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أبي هريرة ﵁. و«شِيكَ فلا انتقَش»: أُصيبَ بشوكةٍ فلا خرجَتْ منه.</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وأحمدُ من حديث ثَوبانَ ﵁، وصححه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ابن مسعود ﵁، وصححه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ابن عمر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جابر بن عبد الله ﵄. و«الأَسَكّ»: صغيرُ الأذُنَين.</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سهل بن سعد ﵁، وصححه الألباني.</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المُستَورِدِ بنِ شدّادٍ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