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العفوُ والصَّفحُ وسُمُوُّ الاعتذار</w:t>
      </w:r>
    </w:p>
    <w:p>
      <w:pPr>
        <w:spacing w:after="120"/>
      </w:pPr>
      <w:r>
        <w:rPr>
          <w:color w:val="8A6A1F"/>
          <w:sz w:val="36"/>
          <w:szCs w:val="36"/>
        </w:rPr>
        <w:t xml:space="preserve">حقيقةُ الصفح، وصُوَرُه الثلاث، وثمارُه في الدنيا والآخرة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قلبٌ أغلقَ بابًا فتَحَه الله</w:t>
      </w:r>
    </w:p>
    <w:p>
      <w:pPr>
        <w:spacing w:after="140" w:line="340" w:lineRule="auto"/>
        <w:jc w:val="both"/>
      </w:pPr>
      <w:r>
        <w:rPr>
          <w:color w:val="1A1A1A"/>
          <w:sz w:val="36"/>
          <w:szCs w:val="36"/>
        </w:rPr>
        <w:t xml:space="preserve">وبعدُ، أحبَّتي في الله، معاشرَ المصلِّين: </w:t>
      </w:r>
      <w:r>
        <w:rPr>
          <w:b/>
          <w:bCs/>
          <w:color w:val="1F5C3A"/>
          <w:sz w:val="36"/>
          <w:szCs w:val="36"/>
        </w:rPr>
        <w:t xml:space="preserve">«لن أتنازلَ عن حقّي»</w:t>
      </w:r>
      <w:r>
        <w:rPr>
          <w:color w:val="1A1A1A"/>
          <w:sz w:val="36"/>
          <w:szCs w:val="36"/>
        </w:rPr>
        <w:t xml:space="preserve">، </w:t>
      </w:r>
      <w:r>
        <w:rPr>
          <w:b/>
          <w:bCs/>
          <w:color w:val="1F5C3A"/>
          <w:sz w:val="36"/>
          <w:szCs w:val="36"/>
        </w:rPr>
        <w:t xml:space="preserve">«لا مجالَ للاعتذار»</w:t>
      </w:r>
      <w:r>
        <w:rPr>
          <w:color w:val="1A1A1A"/>
          <w:sz w:val="36"/>
          <w:szCs w:val="36"/>
        </w:rPr>
        <w:t xml:space="preserve">، </w:t>
      </w:r>
      <w:r>
        <w:rPr>
          <w:b/>
          <w:bCs/>
          <w:color w:val="1F5C3A"/>
          <w:sz w:val="36"/>
          <w:szCs w:val="36"/>
        </w:rPr>
        <w:t xml:space="preserve">«انتهَتِ العلاقة»</w:t>
      </w:r>
      <w:r>
        <w:rPr>
          <w:color w:val="1A1A1A"/>
          <w:sz w:val="36"/>
          <w:szCs w:val="36"/>
        </w:rPr>
        <w:t xml:space="preserve">، </w:t>
      </w:r>
      <w:r>
        <w:rPr>
          <w:b/>
          <w:bCs/>
          <w:color w:val="1F5C3A"/>
          <w:sz w:val="36"/>
          <w:szCs w:val="36"/>
        </w:rPr>
        <w:t xml:space="preserve">«لقد أخطأَ في حقّي خطأً لن يُغتَفَر»</w:t>
      </w:r>
      <w:r>
        <w:rPr>
          <w:color w:val="1A1A1A"/>
          <w:sz w:val="36"/>
          <w:szCs w:val="36"/>
        </w:rPr>
        <w:t xml:space="preserve"> ـ كلماتٌ تتردَّدُ على ألسنتِنا وفي أروقةِ بيوتِنا ومحاكمِنا ومجالسِ الإصلاح، تُنبئُ عن خطرٍ عظيم، وعن موتِ خُلُقٍ من أعظمِ أخلاقِ الإسلامِ تحلّى به النبيُّ ﷺ.</w:t>
      </w:r>
    </w:p>
    <w:p>
      <w:pPr>
        <w:spacing w:after="140" w:line="340" w:lineRule="auto"/>
        <w:jc w:val="both"/>
      </w:pPr>
      <w:r>
        <w:rPr>
          <w:color w:val="1A1A1A"/>
          <w:sz w:val="36"/>
          <w:szCs w:val="36"/>
        </w:rPr>
        <w:t xml:space="preserve">إنه الصَّفح. فإنّ القلبَ الذي لا يعرِفُ الصفحَ هو القلبُ الذي لا يتنازلُ عن حقِّه، وهو القلبُ الذي تنتهي العلاقةُ عنده من أوَّلِ خطأ، وهو القلبُ الذي أغلقَ بابًا فتَحَه الله! فمن قال إنّ الذنوبَ لا تُغفَر؟ ومن قال إنّ الأخطاءَ لا يُتجاوَزُ عنها؟ وربُّنا الخالقُ قد فتَحَ بابَ التوبةِ فلا يُغلَقُ حتى تطلُعَ الشمسُ من مغرِبِها أو تبلُغَ الرُّوحُ الحُلقوم.</w:t>
      </w:r>
    </w:p>
    <w:p>
      <w:pPr>
        <w:spacing w:after="140" w:line="340" w:lineRule="auto"/>
        <w:jc w:val="both"/>
      </w:pPr>
      <w:r>
        <w:rPr>
          <w:color w:val="1A1A1A"/>
          <w:sz w:val="36"/>
          <w:szCs w:val="36"/>
        </w:rPr>
        <w:t xml:space="preserve">فحديثي إليكم اليومَ عن الصفحِ والعفوِ وتجاوُزِ الأخطاء: ما هو؟ وما صُوَرُه؟ وما ثمارُه؟ فأَرْعِني سمعَك؛ فإني وإيّاك نُخالِطُ بشرًا يُخطِئون. فمن يبحثُ عن زوجةٍ لا تُخطئُ فهو مُخطئ، ومن يبحثُ عن أبٍ أو أمٍّ أو أخٍ أو قريبٍ أو جارٍ أو صاحبٍ لا يُخطئُ فهو مُخطئ؛ قال ﷺ:</w:t>
      </w:r>
    </w:p>
    <w:p>
      <w:pPr>
        <w:pBdr>
          <w:right w:val="single" w:sz="12" w:space="10" w:color="8A6A1F"/>
        </w:pBdr>
        <w:spacing w:before="120" w:after="160" w:line="320" w:lineRule="auto"/>
        <w:ind w:left="504" w:right="504"/>
        <w:jc w:val="both"/>
      </w:pPr>
      <w:r>
        <w:rPr>
          <w:b/>
          <w:bCs/>
          <w:color w:val="1F5C3A"/>
          <w:sz w:val="36"/>
          <w:szCs w:val="36"/>
        </w:rPr>
        <w:t xml:space="preserve">«كلُّ بني آدمَ خطّاء، وخيرُ الخطّائينَ التوّابون»</w:t>
      </w:r>
      <w:r>
        <w:rPr>
          <w:rStyle w:val="a5"/>
          <w:sz w:val="36"/>
          <w:szCs w:val="36"/>
        </w:rPr>
        <w:footnoteReference w:id="1"/>
      </w:r>
    </w:p>
    <w:p>
      <w:pPr>
        <w:spacing w:after="140" w:line="340" w:lineRule="auto"/>
        <w:jc w:val="both"/>
      </w:pPr>
      <w:r>
        <w:rPr>
          <w:color w:val="1A1A1A"/>
          <w:sz w:val="36"/>
          <w:szCs w:val="36"/>
        </w:rPr>
        <w:t xml:space="preserve">فبما أننا نتعاملُ مع بشرٍ يُخطِئون، فالواجبُ علينا أن نعفوَ وأن نصفَحَ عن الناس؛ فليست المسألةَ اختياريةً كما يظُنُّ بعضُنا.</w:t>
      </w:r>
    </w:p>
    <w:p>
      <w:pPr>
        <w:spacing w:before="260" w:after="120"/>
      </w:pPr>
      <w:r>
        <w:rPr>
          <w:b/>
          <w:bCs/>
          <w:color w:val="1F5C3A"/>
          <w:sz w:val="36"/>
          <w:szCs w:val="36"/>
        </w:rPr>
        <w:t xml:space="preserve">أولًا: ما الصَّفح؟</w:t>
      </w:r>
    </w:p>
    <w:p>
      <w:pPr>
        <w:spacing w:after="140" w:line="340" w:lineRule="auto"/>
        <w:jc w:val="both"/>
      </w:pPr>
      <w:r>
        <w:rPr>
          <w:color w:val="1A1A1A"/>
          <w:sz w:val="36"/>
          <w:szCs w:val="36"/>
        </w:rPr>
        <w:t xml:space="preserve">الصَّفحُ: تجاوُزُ الأخطاء، ومغفرةُ الزَّلَّة، ومحوُ أثرِها من جدارِ القلب. الصَّفحُ ـ يا مسلمُ ـ أن تغسِلَ قلبَك من كلِّ آثارِ الأخطاءِ التي صدَرَتْ من الناسِ بحقِّك، وألّا تقِفَ عند الخطأ، وأن تُقابِلَ الإساءةَ بالإحسان.</w:t>
      </w:r>
    </w:p>
    <w:p>
      <w:pPr>
        <w:spacing w:before="260" w:after="120"/>
      </w:pPr>
      <w:r>
        <w:rPr>
          <w:b/>
          <w:bCs/>
          <w:color w:val="1F5C3A"/>
          <w:sz w:val="36"/>
          <w:szCs w:val="36"/>
        </w:rPr>
        <w:t xml:space="preserve">ثانيًا: صُوَرُ الصَّفح</w:t>
      </w:r>
    </w:p>
    <w:p>
      <w:pPr>
        <w:spacing w:before="200" w:after="100"/>
      </w:pPr>
      <w:r>
        <w:rPr>
          <w:b/>
          <w:bCs/>
          <w:color w:val="1A1A1A"/>
          <w:sz w:val="36"/>
          <w:szCs w:val="36"/>
        </w:rPr>
        <w:t xml:space="preserve">١) الصَّفحُ مع الحبيب</w:t>
      </w:r>
    </w:p>
    <w:p>
      <w:pPr>
        <w:spacing w:after="140" w:line="340" w:lineRule="auto"/>
        <w:jc w:val="both"/>
      </w:pPr>
      <w:r>
        <w:rPr>
          <w:color w:val="1A1A1A"/>
          <w:sz w:val="36"/>
          <w:szCs w:val="36"/>
        </w:rPr>
        <w:t xml:space="preserve">فالحبيبُ يُخطئ: من زوجٍ أو زوجة، من ولدٍ أو بنت، من أبٍ أو أمّ، من صاحبٍ أو خليل. فنحتاجُ أن نتعاملَ معه كما كان يفعلُ ﷺ؛ تقولُ عائشةُ ﵂:</w:t>
      </w:r>
    </w:p>
    <w:p>
      <w:pPr>
        <w:pBdr>
          <w:right w:val="single" w:sz="12" w:space="10" w:color="8A6A1F"/>
        </w:pBdr>
        <w:spacing w:before="120" w:after="160" w:line="320" w:lineRule="auto"/>
        <w:ind w:left="504" w:right="504"/>
        <w:jc w:val="both"/>
      </w:pPr>
      <w:r>
        <w:rPr>
          <w:b/>
          <w:bCs/>
          <w:color w:val="1F5C3A"/>
          <w:sz w:val="36"/>
          <w:szCs w:val="36"/>
        </w:rPr>
        <w:t xml:space="preserve">«ما انتقمَ رسولُ اللهِ ﷺ لنفسِه في شيءٍ قطُّ إلا أن تُنتهَكَ حُرمةُ الله»</w:t>
      </w:r>
      <w:r>
        <w:rPr>
          <w:rStyle w:val="a5"/>
          <w:sz w:val="36"/>
          <w:szCs w:val="36"/>
        </w:rPr>
        <w:footnoteReference w:id="2"/>
      </w:r>
    </w:p>
    <w:p>
      <w:pPr>
        <w:spacing w:after="140" w:line="340" w:lineRule="auto"/>
        <w:jc w:val="both"/>
      </w:pPr>
      <w:r>
        <w:rPr>
          <w:color w:val="1A1A1A"/>
          <w:sz w:val="36"/>
          <w:szCs w:val="36"/>
        </w:rPr>
        <w:t xml:space="preserve">وأوصى عُقبةَ بنَ عامرٍ ﵁ فقال:</w:t>
      </w:r>
    </w:p>
    <w:p>
      <w:pPr>
        <w:pBdr>
          <w:right w:val="single" w:sz="12" w:space="10" w:color="8A6A1F"/>
        </w:pBdr>
        <w:spacing w:before="120" w:after="160" w:line="320" w:lineRule="auto"/>
        <w:ind w:left="504" w:right="504"/>
        <w:jc w:val="both"/>
      </w:pPr>
      <w:r>
        <w:rPr>
          <w:b/>
          <w:bCs/>
          <w:color w:val="1F5C3A"/>
          <w:sz w:val="36"/>
          <w:szCs w:val="36"/>
        </w:rPr>
        <w:t xml:space="preserve">«صِلْ من قطَعَك، وأَعطِ من حرَمَك، واعفُ عمَّن ظلَمَك»</w:t>
      </w:r>
      <w:r>
        <w:rPr>
          <w:rStyle w:val="a5"/>
          <w:sz w:val="36"/>
          <w:szCs w:val="36"/>
        </w:rPr>
        <w:footnoteReference w:id="3"/>
      </w:r>
    </w:p>
    <w:p>
      <w:pPr>
        <w:spacing w:after="140" w:line="340" w:lineRule="auto"/>
        <w:jc w:val="both"/>
      </w:pPr>
      <w:r>
        <w:rPr>
          <w:color w:val="1A1A1A"/>
          <w:sz w:val="36"/>
          <w:szCs w:val="36"/>
        </w:rPr>
        <w:t xml:space="preserve">فيا من يُفارِقُ الزوجةَ ويَنسى إحسانَها، ويا من تَكفُرُ العَشيرَ وتَنسى إحسانَه: أين أنتم من هذا؟ وأنا ها هنا لا أتكلَّمُ عمَّن لم يُخطئ، وإنما أتكلَّمُ عن المُخطئِ الذي تعدّى عليك بإساءاتٍ هي في قاموسِك لا تُغتَفَر، لكنّها عند اللهِ تُغتَفَرُ ويصفَحُ عنها الكرماءُ النُّبَلاء.</w:t>
      </w:r>
    </w:p>
    <w:p>
      <w:pPr>
        <w:spacing w:after="140" w:line="340" w:lineRule="auto"/>
        <w:jc w:val="both"/>
      </w:pPr>
      <w:r>
        <w:rPr>
          <w:color w:val="1A1A1A"/>
          <w:sz w:val="36"/>
          <w:szCs w:val="36"/>
        </w:rPr>
        <w:t xml:space="preserve">وإننا في بيوتِنا أحوجُ ما نكونُ إلى هذا الخُلُق؛ فواللهِ لن تقومَ لك قائمةٌ في بيتِك، ولن تعيشَ في المودَّةِ والسَّكينةِ كما أرادَها اللهُ، إلا بأن تتجاوزَ عن الأخطاءِ وتعفوَ وتصفَح. أما سألتَ أمَّهاتِ المؤمنين كيف كان يتعاملُ معهنَّ سيِّدُ البشرِ ﷺ؟ هكذا كانت بيوتُه ﷺ: صفحٌ وعفوٌ وتجاوُز.</w:t>
      </w:r>
    </w:p>
    <w:p>
      <w:pPr>
        <w:spacing w:after="140" w:line="340" w:lineRule="auto"/>
        <w:jc w:val="both"/>
      </w:pPr>
      <w:r>
        <w:rPr>
          <w:color w:val="1A1A1A"/>
          <w:sz w:val="36"/>
          <w:szCs w:val="36"/>
        </w:rPr>
        <w:t xml:space="preserve">وقد قال ﷺ في وصيَّتِه بالنساء:</w:t>
      </w:r>
    </w:p>
    <w:p>
      <w:pPr>
        <w:pBdr>
          <w:right w:val="single" w:sz="12" w:space="10" w:color="8A6A1F"/>
        </w:pBdr>
        <w:spacing w:before="120" w:after="160" w:line="320" w:lineRule="auto"/>
        <w:ind w:left="504" w:right="504"/>
        <w:jc w:val="both"/>
      </w:pPr>
      <w:r>
        <w:rPr>
          <w:b/>
          <w:bCs/>
          <w:color w:val="1F5C3A"/>
          <w:sz w:val="36"/>
          <w:szCs w:val="36"/>
        </w:rPr>
        <w:t xml:space="preserve">«استوصُوا بالنساءِ خيرًا؛ فإنّ المرأةَ خُلِقَتْ من ضِلَع، وإنّ أعوجَ ما في الضِّلَعِ أعلاه، فإن ذهبتَ تُقيمُه كسَرْتَه، وإن ترَكتَه لم يزَلْ أعوَج؛ فاستوصُوا بالنساءِ خيرًا»</w:t>
      </w:r>
      <w:r>
        <w:rPr>
          <w:rStyle w:val="a5"/>
          <w:sz w:val="36"/>
          <w:szCs w:val="36"/>
        </w:rPr>
        <w:footnoteReference w:id="4"/>
      </w:r>
    </w:p>
    <w:p>
      <w:pPr>
        <w:spacing w:after="140" w:line="340" w:lineRule="auto"/>
        <w:jc w:val="both"/>
      </w:pPr>
      <w:r>
        <w:rPr>
          <w:color w:val="1A1A1A"/>
          <w:sz w:val="36"/>
          <w:szCs w:val="36"/>
        </w:rPr>
        <w:t xml:space="preserve">فالحديثُ ـ كما قرَّرَ أهلُ العلم ـ إرشادٌ إلى الرِّفقِ وحُسنِ المُعاشرة، وأنّ في الخَلْقِ ما لا يستقيمُ بالشدَّة؛ فالرجلُ يحتاجُ ألّا يقِفَ عند الأخطاء، بل يتجاوَزَ عنها بحكمةٍ وحُنكةٍ تقودُ بيتَه إلى الفردوسِ الأعلى.</w:t>
      </w:r>
    </w:p>
    <w:p>
      <w:pPr>
        <w:spacing w:before="200" w:after="100"/>
      </w:pPr>
      <w:r>
        <w:rPr>
          <w:b/>
          <w:bCs/>
          <w:color w:val="1A1A1A"/>
          <w:sz w:val="36"/>
          <w:szCs w:val="36"/>
        </w:rPr>
        <w:t xml:space="preserve">٢) الصَّفحُ مع القريب</w:t>
      </w:r>
    </w:p>
    <w:p>
      <w:pPr>
        <w:spacing w:after="140" w:line="340" w:lineRule="auto"/>
        <w:jc w:val="both"/>
      </w:pPr>
      <w:r>
        <w:rPr>
          <w:color w:val="1A1A1A"/>
          <w:sz w:val="36"/>
          <w:szCs w:val="36"/>
        </w:rPr>
        <w:t xml:space="preserve">ويتناولُ الأرحامَ والصاحبَ بالجَنبِ والجار. هذا الذي تتعاملُ معه بميزانِ المُكافأة: إن أحسنَ أحسنتَ، وإن أساءَ أسأتَ، وإن ظلَمَ ظلَمْتَ! كلّا وربي، ليست هذه أخلاقَ الإسلام؛ قال ﷺ:</w:t>
      </w:r>
    </w:p>
    <w:p>
      <w:pPr>
        <w:pBdr>
          <w:right w:val="single" w:sz="12" w:space="10" w:color="8A6A1F"/>
        </w:pBdr>
        <w:spacing w:before="120" w:after="160" w:line="320" w:lineRule="auto"/>
        <w:ind w:left="504" w:right="504"/>
        <w:jc w:val="both"/>
      </w:pPr>
      <w:r>
        <w:rPr>
          <w:b/>
          <w:bCs/>
          <w:color w:val="1F5C3A"/>
          <w:sz w:val="36"/>
          <w:szCs w:val="36"/>
        </w:rPr>
        <w:t xml:space="preserve">«ليس الواصلُ بالمُكافِئ، ولكنِ الواصلُ الذي إذا قُطِعَتْ رَحِمُه وصَلَها»</w:t>
      </w:r>
      <w:r>
        <w:rPr>
          <w:rStyle w:val="a5"/>
          <w:sz w:val="36"/>
          <w:szCs w:val="36"/>
        </w:rPr>
        <w:footnoteReference w:id="5"/>
      </w:r>
    </w:p>
    <w:p>
      <w:pPr>
        <w:spacing w:after="140" w:line="340" w:lineRule="auto"/>
        <w:jc w:val="both"/>
      </w:pPr>
      <w:r>
        <w:rPr>
          <w:color w:val="1A1A1A"/>
          <w:sz w:val="36"/>
          <w:szCs w:val="36"/>
        </w:rPr>
        <w:t xml:space="preserve">يا اللهُ! من يحتمِلُ هذا الخُلُق؟ إنه خُلُقُ محمدِ بنِ عبدِ اللهِ ﷺ الذي كان يقولُ عن قومٍ من قرابتِه لم يُسلِموا:</w:t>
      </w:r>
    </w:p>
    <w:p>
      <w:pPr>
        <w:pBdr>
          <w:right w:val="single" w:sz="12" w:space="10" w:color="8A6A1F"/>
        </w:pBdr>
        <w:spacing w:before="120" w:after="160" w:line="320" w:lineRule="auto"/>
        <w:ind w:left="504" w:right="504"/>
        <w:jc w:val="both"/>
      </w:pPr>
      <w:r>
        <w:rPr>
          <w:b/>
          <w:bCs/>
          <w:color w:val="1F5C3A"/>
          <w:sz w:val="36"/>
          <w:szCs w:val="36"/>
        </w:rPr>
        <w:t xml:space="preserve">«إنّ لهم رَحِمًا سأَبُلُّها ببِلالِها»</w:t>
      </w:r>
      <w:r>
        <w:rPr>
          <w:rStyle w:val="a5"/>
          <w:sz w:val="36"/>
          <w:szCs w:val="36"/>
        </w:rPr>
        <w:footnoteReference w:id="6"/>
      </w:r>
    </w:p>
    <w:p>
      <w:pPr>
        <w:spacing w:before="200" w:after="100"/>
      </w:pPr>
      <w:r>
        <w:rPr>
          <w:b/>
          <w:bCs/>
          <w:color w:val="1A1A1A"/>
          <w:sz w:val="36"/>
          <w:szCs w:val="36"/>
        </w:rPr>
        <w:t xml:space="preserve">٣) الصَّفحُ مع البعيد</w:t>
      </w:r>
    </w:p>
    <w:p>
      <w:pPr>
        <w:spacing w:after="140" w:line="340" w:lineRule="auto"/>
        <w:jc w:val="both"/>
      </w:pPr>
      <w:r>
        <w:rPr>
          <w:color w:val="1A1A1A"/>
          <w:sz w:val="36"/>
          <w:szCs w:val="36"/>
        </w:rPr>
        <w:t xml:space="preserve">من مُخالِفٍ بينك وبينه مُشاحَّة، لا تربِطُك به مودَّةٌ ولا قرابة؛ فأخطأَ وأساءَ، فالواجبُ أن تعفوَ وتقبَلَ الاعتذار؛ فإنّ هذا من أخلاقِ الكبار: العفوُ عن الأخطاءِ والتجاوُزُ عنها بما لا يمَسُّ عقيدةً ولا يَهدِمُ أصلًا من أصولِ الإسلام.</w:t>
      </w:r>
    </w:p>
    <w:p>
      <w:pPr>
        <w:spacing w:after="140" w:line="340" w:lineRule="auto"/>
        <w:jc w:val="both"/>
      </w:pPr>
      <w:r>
        <w:rPr>
          <w:color w:val="1A1A1A"/>
          <w:sz w:val="36"/>
          <w:szCs w:val="36"/>
        </w:rPr>
        <w:t xml:space="preserve">وتعالَ معي إلى </w:t>
      </w:r>
      <w:r>
        <w:rPr>
          <w:b/>
          <w:bCs/>
          <w:color w:val="1F5C3A"/>
          <w:sz w:val="36"/>
          <w:szCs w:val="36"/>
        </w:rPr>
        <w:t xml:space="preserve">«الصحيحين»</w:t>
      </w:r>
      <w:r>
        <w:rPr>
          <w:color w:val="1A1A1A"/>
          <w:sz w:val="36"/>
          <w:szCs w:val="36"/>
        </w:rPr>
        <w:t xml:space="preserve"> من حديث جابرٍ ﵁: كانوا مع النبيِّ ﷺ في غزوة، فنزلَ ﷺ تحت شجرةٍ وعلَّقَ سيفَه؛ فجاء أعرابيٌّ فأخذَ السيفَ ثم أيقظَه فقال: من يمنعُك مني؟ فقال ﷺ: </w:t>
      </w:r>
      <w:r>
        <w:rPr>
          <w:b/>
          <w:bCs/>
          <w:color w:val="1F5C3A"/>
          <w:sz w:val="36"/>
          <w:szCs w:val="36"/>
        </w:rPr>
        <w:t xml:space="preserve">«الله»</w:t>
      </w:r>
      <w:r>
        <w:rPr>
          <w:color w:val="1A1A1A"/>
          <w:sz w:val="36"/>
          <w:szCs w:val="36"/>
        </w:rPr>
        <w:t xml:space="preserve">. فسقطَ السيفُ من يدِه، فأخذَه النبيُّ ﷺ وقال: </w:t>
      </w:r>
      <w:r>
        <w:rPr>
          <w:b/>
          <w:bCs/>
          <w:color w:val="1F5C3A"/>
          <w:sz w:val="36"/>
          <w:szCs w:val="36"/>
        </w:rPr>
        <w:t xml:space="preserve">«من يمنعُك مني؟»</w:t>
      </w:r>
      <w:r>
        <w:rPr>
          <w:color w:val="1A1A1A"/>
          <w:sz w:val="36"/>
          <w:szCs w:val="36"/>
        </w:rPr>
        <w:t xml:space="preserve"> فقال: كُنْ خيرَ آخِذ. قال: </w:t>
      </w:r>
      <w:r>
        <w:rPr>
          <w:b/>
          <w:bCs/>
          <w:color w:val="1F5C3A"/>
          <w:sz w:val="36"/>
          <w:szCs w:val="36"/>
        </w:rPr>
        <w:t xml:space="preserve">«تشهدُ أن لا إلهَ إلا اللهُ؟»</w:t>
      </w:r>
      <w:r>
        <w:rPr>
          <w:color w:val="1A1A1A"/>
          <w:sz w:val="36"/>
          <w:szCs w:val="36"/>
        </w:rPr>
        <w:t xml:space="preserve"> قال: لا، ولكنّي أُعاهِدُك ألّا أُقاتِلَك ولا أكونَ مع قومٍ يُقاتِلونك. فخلّى سبيلَه، فأتى أصحابَه فقال: جئتُكم من عند خيرِ الناس.</w:t>
      </w:r>
      <w:r>
        <w:rPr>
          <w:rStyle w:val="a5"/>
          <w:sz w:val="36"/>
          <w:szCs w:val="36"/>
        </w:rPr>
        <w:footnoteReference w:id="7"/>
      </w:r>
    </w:p>
    <w:p>
      <w:pPr>
        <w:spacing w:after="140" w:line="340" w:lineRule="auto"/>
        <w:jc w:val="both"/>
      </w:pPr>
      <w:r>
        <w:rPr>
          <w:color w:val="1A1A1A"/>
          <w:sz w:val="36"/>
          <w:szCs w:val="36"/>
        </w:rPr>
        <w:t xml:space="preserve">جاء ليقتُلَ نبيَّ الأمَّة، فلمّا مَلَكَ الانتقامَ كان العفوُ سيِّدَ الأحكام! فأينَ نحن من هذه الأخلاق مع أحبابِنا وأقربائِنا؟</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أسألُ اللهَ العليَّ الأعلى أن يُجمِّلَ قلوبَنا وبيوتَنا بالعفوِ والصفح؛ إنه وليُّ ذلك والقادرُ عليه. 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فماذا للعبدِ الذي يتحلّى بهذا الخُلُقِ العظيم؟</w:t>
      </w:r>
    </w:p>
    <w:p>
      <w:pPr>
        <w:spacing w:before="260" w:after="120"/>
      </w:pPr>
      <w:r>
        <w:rPr>
          <w:b/>
          <w:bCs/>
          <w:color w:val="1F5C3A"/>
          <w:sz w:val="36"/>
          <w:szCs w:val="36"/>
        </w:rPr>
        <w:t xml:space="preserve">ثالثًا: ثمارُ العفوِ والصَّفح</w:t>
      </w:r>
    </w:p>
    <w:p>
      <w:pPr>
        <w:spacing w:after="140" w:line="340" w:lineRule="auto"/>
        <w:jc w:val="both"/>
      </w:pPr>
      <w:r>
        <w:rPr>
          <w:color w:val="1A1A1A"/>
          <w:sz w:val="36"/>
          <w:szCs w:val="36"/>
        </w:rPr>
        <w:t xml:space="preserve">اسمَعْ ـ قبل أن أُفصِّل ـ قولَ اللهِ جلَّ في عُلاه: </w:t>
      </w:r>
      <w:r>
        <w:rPr>
          <w:b/>
          <w:bCs/>
          <w:color w:val="8A6A1F"/>
          <w:sz w:val="36"/>
          <w:szCs w:val="36"/>
        </w:rPr>
        <w:t xml:space="preserve">﴿فَمَنْ عَفَا وَأَصْلَحَ فَأَجْرُهُ عَلَى اللَّهِ﴾</w:t>
      </w:r>
      <w:r>
        <w:rPr>
          <w:color w:val="1A1A1A"/>
          <w:sz w:val="36"/>
          <w:szCs w:val="36"/>
        </w:rPr>
        <w:t xml:space="preserve">. تخيَّلْ يا مسلم: أجرُك على اللهِ الكريمِ الشكور! فما مقدارُ هذا الأجر؟</w:t>
      </w:r>
    </w:p>
    <w:p>
      <w:pPr>
        <w:spacing w:before="200" w:after="100"/>
      </w:pPr>
      <w:r>
        <w:rPr>
          <w:b/>
          <w:bCs/>
          <w:color w:val="1A1A1A"/>
          <w:sz w:val="36"/>
          <w:szCs w:val="36"/>
        </w:rPr>
        <w:t xml:space="preserve">١) مغفرةُ اللهِ لك</w:t>
      </w:r>
    </w:p>
    <w:p>
      <w:pPr>
        <w:spacing w:after="140" w:line="340" w:lineRule="auto"/>
        <w:jc w:val="both"/>
      </w:pPr>
      <w:r>
        <w:rPr>
          <w:color w:val="1A1A1A"/>
          <w:sz w:val="36"/>
          <w:szCs w:val="36"/>
        </w:rPr>
        <w:t xml:space="preserve">إنّ الحياةَ قصيرة، وإننا مُقبِلون على حُفرةٍ يَعقُبُها محشرٌ ومَنشَر. فكم هي الأخطاءُ التي أخطأتَها في حياتِك؟ وكم من المظالمِ تعلَّقَتْ بها ذمَّتُك؟ أفلا تُحِبُّ أن يعفوَ اللهُ عنك؟ اسمَعْ قولَه سبحانه:</w:t>
      </w:r>
    </w:p>
    <w:p>
      <w:pPr>
        <w:pBdr>
          <w:right w:val="single" w:sz="12" w:space="10" w:color="8A6A1F"/>
        </w:pBdr>
        <w:spacing w:before="120" w:after="160" w:line="320" w:lineRule="auto"/>
        <w:ind w:left="504" w:right="504"/>
        <w:jc w:val="both"/>
      </w:pPr>
      <w:r>
        <w:rPr>
          <w:b/>
          <w:bCs/>
          <w:color w:val="8A6A1F"/>
          <w:sz w:val="36"/>
          <w:szCs w:val="36"/>
        </w:rPr>
        <w:t xml:space="preserve">﴿وَلْيَعْفُوا وَلْيَصْفَحُوا ۗ أَلَا تُحِبُّونَ أَن يَغْفِرَ اللَّهُ لَكُمْ ۗ وَاللَّهُ غَفُورٌ رَّحِيمٌ﴾</w:t>
      </w:r>
    </w:p>
    <w:p>
      <w:pPr>
        <w:spacing w:after="140" w:line="340" w:lineRule="auto"/>
        <w:jc w:val="both"/>
      </w:pPr>
      <w:r>
        <w:rPr>
          <w:color w:val="1A1A1A"/>
          <w:sz w:val="36"/>
          <w:szCs w:val="36"/>
        </w:rPr>
        <w:t xml:space="preserve">فالجزاءُ من جنسِ العمل: من عفا عفا اللهُ عنه. وقد كان رجلٌ يُداينُ الناسَ فيقولُ لفتاه: إذا أتيتَ مُعسِرًا فتجاوَزْ عنه؛ لعلَّ اللهَ أن يتجاوزَ عنّا. فلقيَ اللهَ فتجاوزَ عنه.</w:t>
      </w:r>
      <w:r>
        <w:rPr>
          <w:rStyle w:val="a5"/>
          <w:sz w:val="36"/>
          <w:szCs w:val="36"/>
        </w:rPr>
        <w:footnoteReference w:id="8"/>
      </w:r>
    </w:p>
    <w:p>
      <w:pPr>
        <w:spacing w:after="140" w:line="340" w:lineRule="auto"/>
        <w:jc w:val="both"/>
      </w:pPr>
      <w:r>
        <w:rPr>
          <w:color w:val="1A1A1A"/>
          <w:sz w:val="36"/>
          <w:szCs w:val="36"/>
        </w:rPr>
        <w:t xml:space="preserve">فالقضيةُ ـ أيها الأحبة ـ ألّا تأتيَ يومَ القيامةِ بجبالٍ من الحسناتِ وقيامِ الليلِ وقراءةِ القرآن، ثم يُقتَصَّ منك لأنك ظلَمْتَ ولم تعفُ.</w:t>
      </w:r>
    </w:p>
    <w:p>
      <w:pPr>
        <w:spacing w:before="200" w:after="100"/>
      </w:pPr>
      <w:r>
        <w:rPr>
          <w:b/>
          <w:bCs/>
          <w:color w:val="1A1A1A"/>
          <w:sz w:val="36"/>
          <w:szCs w:val="36"/>
        </w:rPr>
        <w:t xml:space="preserve">٢) العِزَّةُ والرِّفعة</w:t>
      </w:r>
    </w:p>
    <w:p>
      <w:pPr>
        <w:spacing w:after="140" w:line="340" w:lineRule="auto"/>
        <w:jc w:val="both"/>
      </w:pPr>
      <w:r>
        <w:rPr>
          <w:color w:val="1A1A1A"/>
          <w:sz w:val="36"/>
          <w:szCs w:val="36"/>
        </w:rPr>
        <w:t xml:space="preserve">ولسنا نعفو بحثًا عن ثناءِ الناس؛ فليقُلِ الناسُ ما شاؤوا. ولكنِ اسمَعْ ما يقولُ حبيبُك ﷺ في </w:t>
      </w:r>
      <w:r>
        <w:rPr>
          <w:b/>
          <w:bCs/>
          <w:color w:val="1F5C3A"/>
          <w:sz w:val="36"/>
          <w:szCs w:val="36"/>
        </w:rPr>
        <w:t xml:space="preserve">«صحيح مسلم»</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«ما نقصَتْ صدقةٌ من مال، وما زادَ اللهُ عبدًا بعفوٍ إلا عِزًّا، وما تواضعَ أحدٌ للهِ إلا رفعَه الله»</w:t>
      </w:r>
      <w:r>
        <w:rPr>
          <w:rStyle w:val="a5"/>
          <w:sz w:val="36"/>
          <w:szCs w:val="36"/>
        </w:rPr>
        <w:footnoteReference w:id="9"/>
      </w:r>
    </w:p>
    <w:p>
      <w:pPr>
        <w:spacing w:after="140" w:line="340" w:lineRule="auto"/>
        <w:jc w:val="both"/>
      </w:pPr>
      <w:r>
        <w:rPr>
          <w:color w:val="1A1A1A"/>
          <w:sz w:val="36"/>
          <w:szCs w:val="36"/>
        </w:rPr>
        <w:t xml:space="preserve">وواللهِ رأينا بأعيُنِنا أناسًا ظُلِموا وكانوا قادرين على الانتقامِ فعفَوا وأصلَحوا، فما ازدادوا ـ وربي ـ إلا عِزًّا وعُلوَّ مكانةٍ في الدنيا قبل الآخرة. فليس العفوُ ضَعفًا ولا جُبنًا؛ إنما هو عِزَّةٌ لا يبلُغُها إلا القادرُ على الانتقام.</w:t>
      </w:r>
    </w:p>
    <w:p>
      <w:pPr>
        <w:spacing w:before="200" w:after="100"/>
      </w:pPr>
      <w:r>
        <w:rPr>
          <w:b/>
          <w:bCs/>
          <w:color w:val="1A1A1A"/>
          <w:sz w:val="36"/>
          <w:szCs w:val="36"/>
        </w:rPr>
        <w:t xml:space="preserve">٣) نداءٌ على رؤوسِ الخلائق</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«من كظَمَ غيظًا وهو قادرٌ على أن يُنفِذَه، دعاه اللهُ ﷿ على رؤوسِ الخلائقِ يومَ القيامةِ حتى يُخيِّرَه من الحُورِ العِينِ ما شاء»</w:t>
      </w:r>
      <w:r>
        <w:rPr>
          <w:rStyle w:val="a5"/>
          <w:sz w:val="36"/>
          <w:szCs w:val="36"/>
        </w:rPr>
        <w:footnoteReference w:id="10"/>
      </w:r>
    </w:p>
    <w:p>
      <w:pPr>
        <w:spacing w:after="140" w:line="340" w:lineRule="auto"/>
        <w:jc w:val="both"/>
      </w:pPr>
      <w:r>
        <w:rPr>
          <w:color w:val="1A1A1A"/>
          <w:sz w:val="36"/>
          <w:szCs w:val="36"/>
        </w:rPr>
        <w:t xml:space="preserve">يُنادي عليك اللهُ يومَ القيامةِ على رؤوسِ الخلائق! فماذا تنتظرُ بعد هذا الكلام؟</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نزَلْتَ حاقدًا تتذكَّرُ خطأَ الأخِ الذي قطَعتَه، وخطأَ الجارِ والزوجةِ وفلانٍ وفلان؛ واللهُ جلَّ في عُلاه يقولُ حتى في الفِراق: </w:t>
      </w:r>
      <w:r>
        <w:rPr>
          <w:b/>
          <w:bCs/>
          <w:color w:val="8A6A1F"/>
          <w:sz w:val="36"/>
          <w:szCs w:val="36"/>
        </w:rPr>
        <w:t xml:space="preserve">﴿أَوْ تَسْرِيحٌ بِإِحْسَانٍ﴾</w:t>
      </w:r>
      <w:r>
        <w:rPr>
          <w:color w:val="1A1A1A"/>
          <w:sz w:val="36"/>
          <w:szCs w:val="36"/>
        </w:rPr>
        <w:t xml:space="preserve">.</w:t>
      </w:r>
    </w:p>
    <w:p>
      <w:pPr>
        <w:spacing w:after="140" w:line="340" w:lineRule="auto"/>
        <w:jc w:val="both"/>
      </w:pPr>
      <w:r>
        <w:rPr>
          <w:color w:val="1A1A1A"/>
          <w:sz w:val="36"/>
          <w:szCs w:val="36"/>
        </w:rPr>
        <w:t xml:space="preserve">فأسألُ اللهَ العليَّ الأعلى ربَّ العرشِ العظيمِ أن يُجمِّلَنا بالعفوِ والصفح؛ اللهم إنك عفوٌّ تُحِبُّ العفوَ فاعفُ عنّا؛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أنس بن مالك ﵁، وحسَّنه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من حديث عُقبةَ بنِ عامرٍ ﵁، وصححه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 وقد قرَّرَ الشُّرّاحُ ـ كالنوويِّ وابنِ حجر ـ أنّ الحديثَ سِيقَ للحضِّ على الرِّفقِ بهنَّ والصبرِ على ما جُبِلْنَ عليه، لا للانتقاصِ منهنّ.</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عبد الله بن عمرو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عمرِو بنِ العاص ﵁، قالها في أصهارٍ له.</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جابر بن عبد الله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وحُذيفة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وابنُ ماجه من حديث مُعاذِ بنِ أنسٍ ﵁، وقال الترمذي: «حسن»، وحسَّنه الألباني.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