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«لن يزالَ المؤمنُ في فُسحةٍ من دينِه ما لم يُصِبْ دمًا حرامًا»</w:t>
      </w:r>
    </w:p>
    <w:p>
      <w:pPr>
        <w:spacing w:after="120"/>
      </w:pPr>
      <w:r>
        <w:rPr>
          <w:color w:val="8A6A1F"/>
          <w:sz w:val="36"/>
          <w:szCs w:val="36"/>
        </w:rPr>
        <w:t xml:space="preserve">حُرمةُ دمِ المسلم، وعقوبةُ القاتل، وأسبابُ انتشارِ القتلِ وعلاجُه</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مشهدٌ مُؤلِم</w:t>
      </w:r>
    </w:p>
    <w:p>
      <w:pPr>
        <w:spacing w:after="140" w:line="340" w:lineRule="auto"/>
        <w:jc w:val="both"/>
      </w:pPr>
      <w:r>
        <w:rPr>
          <w:color w:val="1A1A1A"/>
          <w:sz w:val="36"/>
          <w:szCs w:val="36"/>
        </w:rPr>
        <w:t xml:space="preserve">وبعدُ، أحبَّتي في الله، معاشرَ المصلِّين: مشهدٌ مؤلمٌ من مشاهدِ يومِ القيامة؛ عن رجلٍ كلَّما تعرَّضَ لبابٍ من أبوابِ الجنَّةِ يرومُ دخولَه ـ **حالَ اللهُ بينه وبينها**.</w:t>
      </w:r>
    </w:p>
    <w:p>
      <w:pPr>
        <w:spacing w:after="140" w:line="340" w:lineRule="auto"/>
        <w:jc w:val="both"/>
      </w:pPr>
      <w:r>
        <w:rPr>
          <w:color w:val="1A1A1A"/>
          <w:sz w:val="36"/>
          <w:szCs w:val="36"/>
        </w:rPr>
        <w:t xml:space="preserve">**فمن هذا الرجل؟ وما جُرمُه؟** إنه ذاك الذي تلطَّخَ **بدمٍ حرام**؛ فأزهقَ نفسًا وقطَعَ رَحِمًا واستحقَّ بذلك ما استحقّ.</w:t>
      </w:r>
    </w:p>
    <w:p>
      <w:pPr>
        <w:spacing w:after="140" w:line="340" w:lineRule="auto"/>
        <w:jc w:val="both"/>
      </w:pPr>
      <w:r>
        <w:rPr>
          <w:color w:val="1A1A1A"/>
          <w:sz w:val="36"/>
          <w:szCs w:val="36"/>
        </w:rPr>
        <w:t xml:space="preserve">**إننا نُفجَعُ في كلِّ صباحٍ ومساءٍ بأخبارِ جرائمِ قتلٍ تقشعِرُّ منها الأبدان.** فما الذي أوصلَنا إلى هذا ـ بعد أن جاءنا الإسلامُ فحقَنَ الدماءَ وجعَلَ المؤمنينَ إخوة؟! **لماذا صارَ القتلُ أسهلَ شيء: أن يُخرِجَ المرءُ سلاحَه فيُردي أخاه قتيلًا مُضرَّجًا بدمِه؟!**</w:t>
      </w:r>
    </w:p>
    <w:p>
      <w:pPr>
        <w:spacing w:after="140" w:line="340" w:lineRule="auto"/>
        <w:jc w:val="both"/>
      </w:pPr>
      <w:r>
        <w:rPr>
          <w:color w:val="1A1A1A"/>
          <w:sz w:val="36"/>
          <w:szCs w:val="36"/>
        </w:rPr>
        <w:t xml:space="preserve">فكلامي عن **حُرمةِ دمِ المسلم، وعقوبةِ القاتل، وأسبابِ الجريمةِ وعلاجِها**.</w:t>
      </w:r>
    </w:p>
    <w:p>
      <w:pPr>
        <w:spacing w:before="260" w:after="120"/>
      </w:pPr>
      <w:r>
        <w:rPr>
          <w:b/>
          <w:bCs/>
          <w:color w:val="1F5C3A"/>
          <w:sz w:val="36"/>
          <w:szCs w:val="36"/>
        </w:rPr>
        <w:t xml:space="preserve">أولًا: حُرمةُ دمِ المسلم</w:t>
      </w:r>
    </w:p>
    <w:p>
      <w:pPr>
        <w:spacing w:after="140" w:line="340" w:lineRule="auto"/>
        <w:jc w:val="both"/>
      </w:pPr>
      <w:r>
        <w:rPr>
          <w:color w:val="1A1A1A"/>
          <w:sz w:val="36"/>
          <w:szCs w:val="36"/>
        </w:rPr>
        <w:t xml:space="preserve">**إننا تلطَّخْنا بالدماءِ لمّا جهِلَ الواحدُ منّا حُرمةَ دمِ المسلم؛ فلمّا صارَ بعيدًا عن الكتابِ والسنَّةِ صارَ يجهَلُ هذه الحُرمة.**</w:t>
      </w:r>
    </w:p>
    <w:p>
      <w:pPr>
        <w:spacing w:after="140" w:line="340" w:lineRule="auto"/>
        <w:jc w:val="both"/>
      </w:pPr>
      <w:r>
        <w:rPr>
          <w:color w:val="1A1A1A"/>
          <w:sz w:val="36"/>
          <w:szCs w:val="36"/>
        </w:rPr>
        <w:t xml:space="preserve">قال ربُّك جلَّ في عُلاه:</w:t>
      </w:r>
    </w:p>
    <w:p>
      <w:pPr>
        <w:pBdr>
          <w:right w:val="single" w:sz="12" w:space="10" w:color="8A6A1F"/>
        </w:pBdr>
        <w:spacing w:before="120" w:after="160" w:line="320" w:lineRule="auto"/>
        <w:ind w:left="504" w:right="504"/>
        <w:jc w:val="both"/>
      </w:pPr>
      <w:r>
        <w:rPr>
          <w:b/>
          <w:bCs/>
          <w:color w:val="8A6A1F"/>
          <w:sz w:val="36"/>
          <w:szCs w:val="36"/>
        </w:rPr>
        <w:t xml:space="preserve">﴿وَمَا كَانَ لِمُؤْمِنٍ أَن يَقْتُلَ مُؤْمِنًا إِلَّا خَطَأً﴾</w:t>
      </w:r>
    </w:p>
    <w:p>
      <w:pPr>
        <w:spacing w:after="140" w:line="340" w:lineRule="auto"/>
        <w:jc w:val="both"/>
      </w:pPr>
      <w:r>
        <w:rPr>
          <w:color w:val="1A1A1A"/>
          <w:sz w:val="36"/>
          <w:szCs w:val="36"/>
        </w:rPr>
        <w:t xml:space="preserve">**ومعناها:** أنّ المؤمنَ لا ينبغي له البتَّةَ أن يَقتُلَ مؤمنًا؛ فالحالُ الوحيدةُ التي يقعُ فيها ذلك هي **الخطأُ** من غيرِ قصدٍ ولا عَمْد.</w:t>
      </w:r>
    </w:p>
    <w:p>
      <w:pPr>
        <w:spacing w:after="140" w:line="340" w:lineRule="auto"/>
        <w:jc w:val="both"/>
      </w:pPr>
      <w:r>
        <w:rPr>
          <w:color w:val="1A1A1A"/>
          <w:sz w:val="36"/>
          <w:szCs w:val="36"/>
        </w:rPr>
        <w:t xml:space="preserve">وقال ﷺ:</w:t>
      </w:r>
    </w:p>
    <w:p>
      <w:pPr>
        <w:pBdr>
          <w:right w:val="single" w:sz="12" w:space="10" w:color="8A6A1F"/>
        </w:pBdr>
        <w:spacing w:before="120" w:after="160" w:line="320" w:lineRule="auto"/>
        <w:ind w:left="504" w:right="504"/>
        <w:jc w:val="both"/>
      </w:pPr>
      <w:r>
        <w:rPr>
          <w:b/>
          <w:bCs/>
          <w:color w:val="1F5C3A"/>
          <w:sz w:val="36"/>
          <w:szCs w:val="36"/>
        </w:rPr>
        <w:t xml:space="preserve">«كلُّ المسلمِ على المسلمِ حرام: دمُه ومالُه وعِرضُه»</w:t>
      </w:r>
      <w:r>
        <w:rPr>
          <w:rStyle w:val="a5"/>
          <w:sz w:val="36"/>
          <w:szCs w:val="36"/>
        </w:rPr>
        <w:footnoteReference w:id="1"/>
      </w:r>
    </w:p>
    <w:p>
      <w:pPr>
        <w:spacing w:after="140" w:line="340" w:lineRule="auto"/>
        <w:jc w:val="both"/>
      </w:pPr>
      <w:r>
        <w:rPr>
          <w:color w:val="1A1A1A"/>
          <w:sz w:val="36"/>
          <w:szCs w:val="36"/>
        </w:rPr>
        <w:t xml:space="preserve">**واستمِعْ بقلبِك لا بسمعِك** إلى قولِه ﷺ:</w:t>
      </w:r>
    </w:p>
    <w:p>
      <w:pPr>
        <w:pBdr>
          <w:right w:val="single" w:sz="12" w:space="10" w:color="8A6A1F"/>
        </w:pBdr>
        <w:spacing w:before="120" w:after="160" w:line="320" w:lineRule="auto"/>
        <w:ind w:left="504" w:right="504"/>
        <w:jc w:val="both"/>
      </w:pPr>
      <w:r>
        <w:rPr>
          <w:b/>
          <w:bCs/>
          <w:color w:val="1F5C3A"/>
          <w:sz w:val="36"/>
          <w:szCs w:val="36"/>
        </w:rPr>
        <w:t xml:space="preserve">«لَزوالُ الدنيا أهوَنُ عند اللهِ من قتلِ رجلٍ مسلم»</w:t>
      </w:r>
      <w:r>
        <w:rPr>
          <w:rStyle w:val="a5"/>
          <w:sz w:val="36"/>
          <w:szCs w:val="36"/>
        </w:rPr>
        <w:footnoteReference w:id="2"/>
      </w:r>
    </w:p>
    <w:p>
      <w:pPr>
        <w:spacing w:after="140" w:line="340" w:lineRule="auto"/>
        <w:jc w:val="both"/>
      </w:pPr>
      <w:r>
        <w:rPr>
          <w:color w:val="1A1A1A"/>
          <w:sz w:val="36"/>
          <w:szCs w:val="36"/>
        </w:rPr>
        <w:t xml:space="preserve">**يا الله!** الدنيا بما فيها من بِحارٍ وأشجارٍ وثمار، بما فيها من مساجدَ وكعبةٍ ومسجدٍ نبويٍّ ومسجدٍ أقصى ـ **زوالُها كلِّها أهوَنُ عند اللهِ من سفكِ دمِ امرئٍ مسلم!**</w:t>
      </w:r>
    </w:p>
    <w:p>
      <w:pPr>
        <w:spacing w:after="140" w:line="340" w:lineRule="auto"/>
        <w:jc w:val="both"/>
      </w:pPr>
      <w:r>
        <w:rPr>
          <w:color w:val="1A1A1A"/>
          <w:sz w:val="36"/>
          <w:szCs w:val="36"/>
        </w:rPr>
        <w:t xml:space="preserve">**فيا من تُفكِّرُ في القتل، أو تتساهَلُ فيه، أو تُحرِّضُ عليه، أو تُشيعُه، أو تشترِكُ فيه ـ اسمَعْ كلامَ نبيِّك.**</w:t>
      </w:r>
    </w:p>
    <w:p>
      <w:pPr>
        <w:spacing w:before="260" w:after="120"/>
      </w:pPr>
      <w:r>
        <w:rPr>
          <w:b/>
          <w:bCs/>
          <w:color w:val="1F5C3A"/>
          <w:sz w:val="36"/>
          <w:szCs w:val="36"/>
        </w:rPr>
        <w:t xml:space="preserve">ثانيًا: عقوبةُ القاتل</w:t>
      </w:r>
    </w:p>
    <w:p>
      <w:pPr>
        <w:spacing w:before="200" w:after="100"/>
      </w:pPr>
      <w:r>
        <w:rPr>
          <w:b/>
          <w:bCs/>
          <w:color w:val="1A1A1A"/>
          <w:sz w:val="36"/>
          <w:szCs w:val="36"/>
        </w:rPr>
        <w:t xml:space="preserve">١) غضَبُ اللهِ ولَعنتُه والوعيدُ بالخلود</w:t>
      </w:r>
    </w:p>
    <w:p>
      <w:pPr>
        <w:pBdr>
          <w:right w:val="single" w:sz="12" w:space="10" w:color="8A6A1F"/>
        </w:pBdr>
        <w:spacing w:before="120" w:after="160" w:line="320" w:lineRule="auto"/>
        <w:ind w:left="504" w:right="504"/>
        <w:jc w:val="both"/>
      </w:pPr>
      <w:r>
        <w:rPr>
          <w:b/>
          <w:bCs/>
          <w:color w:val="8A6A1F"/>
          <w:sz w:val="36"/>
          <w:szCs w:val="36"/>
        </w:rPr>
        <w:t xml:space="preserve">﴿وَمَن يَقْتُلْ مُؤْمِنًا مُّتَعَمِّدًا فَجَزَاؤُهُ جَهَنَّمُ خَالِدًا فِيهَا وَغَضِبَ اللَّهُ عَلَيْهِ وَلَعَنَهُ وَأَعَدَّ لَهُ عَذَابًا عَظِيمًا﴾</w:t>
      </w:r>
    </w:p>
    <w:p>
      <w:pPr>
        <w:spacing w:after="140" w:line="340" w:lineRule="auto"/>
        <w:jc w:val="both"/>
      </w:pPr>
      <w:r>
        <w:rPr>
          <w:color w:val="1A1A1A"/>
          <w:sz w:val="36"/>
          <w:szCs w:val="36"/>
        </w:rPr>
        <w:t xml:space="preserve">وقال ﷺ:</w:t>
      </w:r>
    </w:p>
    <w:p>
      <w:pPr>
        <w:pBdr>
          <w:right w:val="single" w:sz="12" w:space="10" w:color="8A6A1F"/>
        </w:pBdr>
        <w:spacing w:before="120" w:after="160" w:line="320" w:lineRule="auto"/>
        <w:ind w:left="504" w:right="504"/>
        <w:jc w:val="both"/>
      </w:pPr>
      <w:r>
        <w:rPr>
          <w:b/>
          <w:bCs/>
          <w:color w:val="1F5C3A"/>
          <w:sz w:val="36"/>
          <w:szCs w:val="36"/>
        </w:rPr>
        <w:t xml:space="preserve">«يخرُجُ عُنُقٌ من النارِ يومَ القيامةِ له عينانِ تُبصِرانِ وأُذُنانِ تسمَعانِ ولسانٌ ينطِق، يقول: إني وُكِّلتُ بثلاثة: بكلِّ جبّارٍ عنيد، ومن جعَلَ مع اللهِ إلهًا آخَر، وبالمُصوِّرين»</w:t>
      </w:r>
      <w:r>
        <w:rPr>
          <w:rStyle w:val="a5"/>
          <w:sz w:val="36"/>
          <w:szCs w:val="36"/>
        </w:rPr>
        <w:footnoteReference w:id="3"/>
      </w:r>
    </w:p>
    <w:p>
      <w:pPr>
        <w:spacing w:after="140" w:line="340" w:lineRule="auto"/>
        <w:jc w:val="both"/>
      </w:pPr>
      <w:r>
        <w:rPr>
          <w:color w:val="1A1A1A"/>
          <w:sz w:val="36"/>
          <w:szCs w:val="36"/>
        </w:rPr>
        <w:t xml:space="preserve">**وقد اختلفَ أهلُ العلمِ في خلودِ القاتل:** فذهبَ بعضُ السلفِ إلى ظاهرِ الآية؛ **والذي عليه جمهورُ أهلِ السنَّةِ أنه داخلٌ تحت المشيئة** ـ إن شاء اللهُ عذَّبَه وإن شاء غفرَ له ـ وأنّ الخلودَ هنا محمولٌ على **طولِ المُكثِ** أو على المُستحِلّ؛ **إذ لا يُخلَّدُ في النارِ خلودًا أبديًّا إلا الكافر**. ولكنْ ـ أيها العبدُ الحبيب ـ **احذَرْ أن تكونَ مُتوعَّدًا بالغضَبِ واللعنةِ والوعيدِ بالخلود!**</w:t>
      </w:r>
      <w:r>
        <w:rPr>
          <w:rStyle w:val="a5"/>
          <w:sz w:val="36"/>
          <w:szCs w:val="36"/>
        </w:rPr>
        <w:footnoteReference w:id="4"/>
      </w:r>
    </w:p>
    <w:p>
      <w:pPr>
        <w:spacing w:before="200" w:after="100"/>
      </w:pPr>
      <w:r>
        <w:rPr>
          <w:b/>
          <w:bCs/>
          <w:color w:val="1A1A1A"/>
          <w:sz w:val="36"/>
          <w:szCs w:val="36"/>
        </w:rPr>
        <w:t xml:space="preserve">٢) ضِيقُ العيشِ في الدنيا</w:t>
      </w:r>
    </w:p>
    <w:p>
      <w:pPr>
        <w:spacing w:after="140" w:line="340" w:lineRule="auto"/>
        <w:jc w:val="both"/>
      </w:pPr>
      <w:r>
        <w:rPr>
          <w:color w:val="1A1A1A"/>
          <w:sz w:val="36"/>
          <w:szCs w:val="36"/>
        </w:rPr>
        <w:t xml:space="preserve">**فالقاتلُ يعيشُ في ضَنكٍ وكَربٍ وهَمٍّ لا يعلَمُه إلا الله**؛ مِصداقًا لقولِه ﷺ:</w:t>
      </w:r>
    </w:p>
    <w:p>
      <w:pPr>
        <w:pBdr>
          <w:right w:val="single" w:sz="12" w:space="10" w:color="8A6A1F"/>
        </w:pBdr>
        <w:spacing w:before="120" w:after="160" w:line="320" w:lineRule="auto"/>
        <w:ind w:left="504" w:right="504"/>
        <w:jc w:val="both"/>
      </w:pPr>
      <w:r>
        <w:rPr>
          <w:b/>
          <w:bCs/>
          <w:color w:val="1F5C3A"/>
          <w:sz w:val="36"/>
          <w:szCs w:val="36"/>
        </w:rPr>
        <w:t xml:space="preserve">«لن يزالَ المؤمنُ في فُسحةٍ من دينِه ما لم يُصِبْ دمًا حرامًا»</w:t>
      </w:r>
      <w:r>
        <w:rPr>
          <w:rStyle w:val="a5"/>
          <w:sz w:val="36"/>
          <w:szCs w:val="36"/>
        </w:rPr>
        <w:footnoteReference w:id="5"/>
      </w:r>
    </w:p>
    <w:p>
      <w:pPr>
        <w:spacing w:after="140" w:line="340" w:lineRule="auto"/>
        <w:jc w:val="both"/>
      </w:pPr>
      <w:r>
        <w:rPr>
          <w:color w:val="1A1A1A"/>
          <w:sz w:val="36"/>
          <w:szCs w:val="36"/>
        </w:rPr>
        <w:t xml:space="preserve">**و</w:t>
      </w:r>
      <w:r>
        <w:rPr>
          <w:b/>
          <w:bCs/>
          <w:color w:val="1F5C3A"/>
          <w:sz w:val="36"/>
          <w:szCs w:val="36"/>
        </w:rPr>
        <w:t xml:space="preserve">«الفُسحةُ»</w:t>
      </w:r>
      <w:r>
        <w:rPr>
          <w:color w:val="1A1A1A"/>
          <w:sz w:val="36"/>
          <w:szCs w:val="36"/>
        </w:rPr>
        <w:t xml:space="preserve">:** السَّعةُ في الأمر، وراحةُ البال، وانشراحُ الصدر، والحياةُ الطيِّبة. **فالحذَرَ الحذَرَ من الدماءِ المعصومة.**</w:t>
      </w:r>
    </w:p>
    <w:p>
      <w:pPr>
        <w:spacing w:before="200" w:after="100"/>
      </w:pPr>
      <w:r>
        <w:rPr>
          <w:b/>
          <w:bCs/>
          <w:color w:val="1A1A1A"/>
          <w:sz w:val="36"/>
          <w:szCs w:val="36"/>
        </w:rPr>
        <w:t xml:space="preserve">٣) المُقاصَّةُ يومَ القيامة</w:t>
      </w:r>
    </w:p>
    <w:p>
      <w:pPr>
        <w:spacing w:after="140" w:line="340" w:lineRule="auto"/>
        <w:jc w:val="both"/>
      </w:pPr>
      <w:r>
        <w:rPr>
          <w:color w:val="1A1A1A"/>
          <w:sz w:val="36"/>
          <w:szCs w:val="36"/>
        </w:rPr>
        <w:t xml:space="preserve">**واعلَمْ أنّ الذنوبَ المتعلِّقةَ بحقوقِ العبادِ لا تذهَبُ بالاستغفارِ وحدَه**؛ بل تبقى مُعلَّقةً حتى يعفوَ صاحبُ الحقّ. **فكيف إذا كان صاحبُ الحقِّ قد مات؟!** فذنبُ القاتلِ مُعلَّقٌ إلى يومِ القيامة.</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«أوَّلُ ما يُقضى بين الناسِ يومَ القيامةِ في الدماء»</w:t>
      </w:r>
      <w:r>
        <w:rPr>
          <w:rStyle w:val="a5"/>
          <w:sz w:val="36"/>
          <w:szCs w:val="36"/>
        </w:rPr>
        <w:footnoteReference w:id="6"/>
      </w:r>
    </w:p>
    <w:p>
      <w:pPr>
        <w:spacing w:after="140" w:line="340" w:lineRule="auto"/>
        <w:jc w:val="both"/>
      </w:pPr>
      <w:r>
        <w:rPr>
          <w:color w:val="1A1A1A"/>
          <w:sz w:val="36"/>
          <w:szCs w:val="36"/>
        </w:rPr>
        <w:t xml:space="preserve">**قبل الزنا وشُربِ الخمرِ وسائرِ الذنوب!** وقال ﷺ:</w:t>
      </w:r>
    </w:p>
    <w:p>
      <w:pPr>
        <w:pBdr>
          <w:right w:val="single" w:sz="12" w:space="10" w:color="8A6A1F"/>
        </w:pBdr>
        <w:spacing w:before="120" w:after="160" w:line="320" w:lineRule="auto"/>
        <w:ind w:left="504" w:right="504"/>
        <w:jc w:val="both"/>
      </w:pPr>
      <w:r>
        <w:rPr>
          <w:b/>
          <w:bCs/>
          <w:color w:val="1F5C3A"/>
          <w:sz w:val="36"/>
          <w:szCs w:val="36"/>
        </w:rPr>
        <w:t xml:space="preserve">«يجيءُ المقتولُ بالقاتلِ يومَ القيامةِ ناصيتُه ورأسُه بيدِه، وأَوداجُه تَشخَبُ دمًا، يقول: يا ربِّ، هذا قتَلَني ـ حتى يُدنيَه من العرش»</w:t>
      </w:r>
      <w:r>
        <w:rPr>
          <w:rStyle w:val="a5"/>
          <w:sz w:val="36"/>
          <w:szCs w:val="36"/>
        </w:rPr>
        <w:footnoteReference w:id="7"/>
      </w:r>
    </w:p>
    <w:p>
      <w:pPr>
        <w:spacing w:after="140" w:line="340" w:lineRule="auto"/>
        <w:jc w:val="both"/>
      </w:pPr>
      <w:r>
        <w:rPr>
          <w:color w:val="1A1A1A"/>
          <w:sz w:val="36"/>
          <w:szCs w:val="36"/>
        </w:rPr>
        <w:t xml:space="preserve">**فأيُّ قلبٍ يَعي هذه النصوصَ ثم يتجرَّأُ على دمٍ معصوم؟!**</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 **فما أسبابُ انتشارِ القتل؟**</w:t>
      </w:r>
    </w:p>
    <w:p>
      <w:pPr>
        <w:spacing w:before="260" w:after="120"/>
      </w:pPr>
      <w:r>
        <w:rPr>
          <w:b/>
          <w:bCs/>
          <w:color w:val="1F5C3A"/>
          <w:sz w:val="36"/>
          <w:szCs w:val="36"/>
        </w:rPr>
        <w:t xml:space="preserve">ثالثًا: أسبابُ انتشارِ القتلِ وعلاجُها</w:t>
      </w:r>
    </w:p>
    <w:p>
      <w:pPr>
        <w:spacing w:before="200" w:after="100"/>
      </w:pPr>
      <w:r>
        <w:rPr>
          <w:b/>
          <w:bCs/>
          <w:color w:val="1A1A1A"/>
          <w:sz w:val="36"/>
          <w:szCs w:val="36"/>
        </w:rPr>
        <w:t xml:space="preserve">١) عدَمُ تحكيمِ شرعِ الله</w:t>
      </w:r>
    </w:p>
    <w:p>
      <w:pPr>
        <w:spacing w:after="140" w:line="340" w:lineRule="auto"/>
        <w:jc w:val="both"/>
      </w:pPr>
      <w:r>
        <w:rPr>
          <w:color w:val="1A1A1A"/>
          <w:sz w:val="36"/>
          <w:szCs w:val="36"/>
        </w:rPr>
        <w:t xml:space="preserve">**إنّ هذه الأمَّةَ لمّا عطَّلَتْ حكمَ اللهِ في القاتلِ استحقَّتْ أن يسريَ فيها القتل.** قال ربي سبحانه:</w:t>
      </w:r>
    </w:p>
    <w:p>
      <w:pPr>
        <w:pBdr>
          <w:right w:val="single" w:sz="12" w:space="10" w:color="8A6A1F"/>
        </w:pBdr>
        <w:spacing w:before="120" w:after="160" w:line="320" w:lineRule="auto"/>
        <w:ind w:left="504" w:right="504"/>
        <w:jc w:val="both"/>
      </w:pPr>
      <w:r>
        <w:rPr>
          <w:b/>
          <w:bCs/>
          <w:color w:val="8A6A1F"/>
          <w:sz w:val="36"/>
          <w:szCs w:val="36"/>
        </w:rPr>
        <w:t xml:space="preserve">﴿وَلَكُمْ فِي الْقِصَاصِ حَيَاةٌ يَا أُولِي الْأَلْبَابِ لَعَلَّكُمْ تَتَّقُونَ﴾</w:t>
      </w:r>
    </w:p>
    <w:p>
      <w:pPr>
        <w:spacing w:after="140" w:line="340" w:lineRule="auto"/>
        <w:jc w:val="both"/>
      </w:pPr>
      <w:r>
        <w:rPr>
          <w:color w:val="1A1A1A"/>
          <w:sz w:val="36"/>
          <w:szCs w:val="36"/>
        </w:rPr>
        <w:t xml:space="preserve">**فلو أنّ القاتلَ يُؤخَذُ فيُقَصُّ منه لَتوقَّفَ سَيَلانُ الدماء.** </w:t>
      </w:r>
      <w:r>
        <w:rPr>
          <w:b/>
          <w:bCs/>
          <w:color w:val="8A6A1F"/>
          <w:sz w:val="36"/>
          <w:szCs w:val="36"/>
        </w:rPr>
        <w:t xml:space="preserve">﴿أَفَحُكْمَ الْجَاهِلِيَّةِ يَبْغُونَ وَمَنْ أَحْسَنُ مِنَ اللَّهِ حُكْمًا لِّقَوْمٍ يُوقِنُونَ﴾</w:t>
      </w:r>
      <w:r>
        <w:rPr>
          <w:color w:val="1A1A1A"/>
          <w:sz w:val="36"/>
          <w:szCs w:val="36"/>
        </w:rPr>
        <w:t xml:space="preserve">.</w:t>
      </w:r>
    </w:p>
    <w:p>
      <w:pPr>
        <w:spacing w:after="140" w:line="340" w:lineRule="auto"/>
        <w:jc w:val="both"/>
      </w:pPr>
      <w:r>
        <w:rPr>
          <w:color w:val="1A1A1A"/>
          <w:sz w:val="36"/>
          <w:szCs w:val="36"/>
        </w:rPr>
        <w:t xml:space="preserve">**وهذا القِصاصُ ـ كسائرِ الحدود ـ إنما تُقيمُه السلطةُ صاحبةُ الولايةِ عبرَ قضائِها**، بعد ثبوتٍ وبيِّنة، وبعد النظرِ في عفوِ أولياءِ الدم؛ فليس لأحدٍ من الناسِ أن يستوفيَه بنفسِه، **فإنّ ذلك عينُ ما نشكو منه: أن تُؤخَذَ الدماءُ بالأهواءِ لا بالأحكام.**</w:t>
      </w:r>
    </w:p>
    <w:p>
      <w:pPr>
        <w:spacing w:before="200" w:after="100"/>
      </w:pPr>
      <w:r>
        <w:rPr>
          <w:b/>
          <w:bCs/>
          <w:color w:val="1A1A1A"/>
          <w:sz w:val="36"/>
          <w:szCs w:val="36"/>
        </w:rPr>
        <w:t xml:space="preserve">٢) الحَميَّةُ الجاهلية</w:t>
      </w:r>
    </w:p>
    <w:p>
      <w:pPr>
        <w:spacing w:after="140" w:line="340" w:lineRule="auto"/>
        <w:jc w:val="both"/>
      </w:pPr>
      <w:r>
        <w:rPr>
          <w:color w:val="1A1A1A"/>
          <w:sz w:val="36"/>
          <w:szCs w:val="36"/>
        </w:rPr>
        <w:t xml:space="preserve">**تلك الحَميَّةُ الوثنيةُ التي جاء الإسلامُ لِيَهدِمَها**؛ فيتربّى الواحدُ منّا على الاعتزازِ بالآباءِ والأنسابِ والقبائل، فيُوالي ويُعادي ويَغضَبُ ويَرضى عليها ـ ثم تتحرَّكُ هذه الحَميَّةُ في قلبِه **فتُسفَكُ الدماء**.</w:t>
      </w:r>
    </w:p>
    <w:p>
      <w:pPr>
        <w:spacing w:after="140" w:line="340" w:lineRule="auto"/>
        <w:jc w:val="both"/>
      </w:pPr>
      <w:r>
        <w:rPr>
          <w:color w:val="1A1A1A"/>
          <w:sz w:val="36"/>
          <w:szCs w:val="36"/>
        </w:rPr>
        <w:t xml:space="preserve">**وهذه هي التي تحرَّكَتْ في عربِ الجاهليةِ فقتَلَ بعضُهم بعضًا** في حروبِ داحِسٍ والغَبراءِ والبَسوس. وقد قال ﷺ:</w:t>
      </w:r>
    </w:p>
    <w:p>
      <w:pPr>
        <w:pBdr>
          <w:right w:val="single" w:sz="12" w:space="10" w:color="8A6A1F"/>
        </w:pBdr>
        <w:spacing w:before="120" w:after="160" w:line="320" w:lineRule="auto"/>
        <w:ind w:left="504" w:right="504"/>
        <w:jc w:val="both"/>
      </w:pPr>
      <w:r>
        <w:rPr>
          <w:b/>
          <w:bCs/>
          <w:color w:val="1F5C3A"/>
          <w:sz w:val="36"/>
          <w:szCs w:val="36"/>
        </w:rPr>
        <w:t xml:space="preserve">«دَعوها فإنها مُنتِنة»</w:t>
      </w:r>
      <w:r>
        <w:rPr>
          <w:rStyle w:val="a5"/>
          <w:sz w:val="36"/>
          <w:szCs w:val="36"/>
        </w:rPr>
        <w:footnoteReference w:id="8"/>
      </w:r>
    </w:p>
    <w:p>
      <w:pPr>
        <w:spacing w:after="140" w:line="340" w:lineRule="auto"/>
        <w:jc w:val="both"/>
      </w:pPr>
      <w:r>
        <w:rPr>
          <w:color w:val="1A1A1A"/>
          <w:sz w:val="36"/>
          <w:szCs w:val="36"/>
        </w:rPr>
        <w:t xml:space="preserve">**فإن أردتَ السلامةَ فإيّاك أن يتحرَّكَ في قلبِك غيرُ حَميَّةِ الإسلام**؛ فأنت مسلم، ونسَبُك الإسلام، ولا قيمةَ لك إلا بالإسلام. </w:t>
      </w:r>
      <w:r>
        <w:rPr>
          <w:b/>
          <w:bCs/>
          <w:color w:val="8A6A1F"/>
          <w:sz w:val="36"/>
          <w:szCs w:val="36"/>
        </w:rPr>
        <w:t xml:space="preserve">﴿إِنَّ أَكْرَمَكُمْ عِندَ اللَّهِ أَتْقَاكُمْ﴾</w:t>
      </w:r>
      <w:r>
        <w:rPr>
          <w:color w:val="1A1A1A"/>
          <w:sz w:val="36"/>
          <w:szCs w:val="36"/>
        </w:rPr>
        <w:t xml:space="preserve">.</w:t>
      </w:r>
    </w:p>
    <w:p>
      <w:pPr>
        <w:spacing w:before="200" w:after="100"/>
      </w:pPr>
      <w:r>
        <w:rPr>
          <w:b/>
          <w:bCs/>
          <w:color w:val="1A1A1A"/>
          <w:sz w:val="36"/>
          <w:szCs w:val="36"/>
        </w:rPr>
        <w:t xml:space="preserve">٣) المُخدِّراتُ والخمور</w:t>
      </w:r>
    </w:p>
    <w:p>
      <w:pPr>
        <w:spacing w:after="140" w:line="340" w:lineRule="auto"/>
        <w:jc w:val="both"/>
      </w:pPr>
      <w:r>
        <w:rPr>
          <w:color w:val="1A1A1A"/>
          <w:sz w:val="36"/>
          <w:szCs w:val="36"/>
        </w:rPr>
        <w:t xml:space="preserve">**فإنها تغتالُ العقولَ وتُغيِّبُها.** فلمّا انتشرَتِ الخمّاراتُ في مجتمعاتِنا، وبِيعَتِ الخمورُ علانيةً في بلادِ المسلمين ـ **فماذا تنتظِرُ من المخمور؟ أن يُصلِّيَ معك الفجر؟ أو أن يَصِلَ رَحِمَه؟ أو أن يَبَرَّ والدَيه؟**</w:t>
      </w:r>
    </w:p>
    <w:p>
      <w:pPr>
        <w:spacing w:after="140" w:line="340" w:lineRule="auto"/>
        <w:jc w:val="both"/>
      </w:pPr>
      <w:r>
        <w:rPr>
          <w:color w:val="1A1A1A"/>
          <w:sz w:val="36"/>
          <w:szCs w:val="36"/>
        </w:rPr>
        <w:t xml:space="preserve">**إنّ مُدمِنَ الخمرِ والمُخدِّراتِ هو أوَّلُ قاتل؛ فقد قتَلَ عقلَه ورُوحَه وإيمانَه ونفسَه ـ فلا تستغرِبْ منه أن يقتُلَ غيرَه.**</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أسألُ اللهَ العليَّ الأعلى ربَّ العرشِ العظيمِ بمَنِّه وكرمِه **أن يَحقِنَ دماءَنا ودماءَ المسلمين، وأن يعصِمَني وإياكم من كلِّ دمٍ معصوم**: ألّا نقتربَ منه، ولا نَحُثَّ عليه، ولا نشترِكَ في سفكِه؛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 إنك على كلِّ شيءٍ قدير.</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أبي هريرة ﵁.</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والنسائيُّ من حديث عبد الله بن عمرو ﵄، وصححه الألباني.</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من حديث أبي هريرة ﵁، وحسَّنه الألباني. وجاء في بعضِ الرواياتِ ذِكرُ قاتلِ النفسِ ضمن من وُكِّلَ بهم.</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المسألةُ مبسوطةٌ في كتبِ الاعتقاد؛ وقد قرَّرَ أهلُ السنَّةِ أنّ صاحبَ الكبيرةِ تحت المشيئة، وحمَلوا آيةَ الخلودِ على المُستحِلّ، أو على طولِ المُكثِ، أو على أنّ ذلك جزاؤه إن جوزي ـ كما بسَطَه ابنُ كثيرٍ في «تفسيره».</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ابن عمر ﵄.</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ابن مسعود ﵁.</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والنسائيُّ وابنُ ماجه من حديث ابن عباس ﵄، وحسَّنه الألباني.</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جابر بن عبد الله ﵄ لمّا دعا رجلٌ بدعوى الجاهلية.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