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فضائلُ قولِ «الحمدُ لله»</w:t>
      </w:r>
    </w:p>
    <w:p>
      <w:pPr>
        <w:spacing w:after="120"/>
      </w:pPr>
      <w:r>
        <w:rPr>
          <w:color w:val="8A6A1F"/>
          <w:sz w:val="36"/>
          <w:szCs w:val="36"/>
        </w:rPr>
        <w:t xml:space="preserve">معناها، وستُّ فضائلَ لها</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كلمةٌ على شفةٍ حزينة</w:t>
      </w:r>
    </w:p>
    <w:p>
      <w:pPr>
        <w:spacing w:after="140" w:line="340" w:lineRule="auto"/>
        <w:jc w:val="both"/>
      </w:pPr>
      <w:r>
        <w:rPr>
          <w:color w:val="1A1A1A"/>
          <w:sz w:val="36"/>
          <w:szCs w:val="36"/>
        </w:rPr>
        <w:t xml:space="preserve">وبعدُ، أحبَّتي في الله، معاشرَ المصلِّين: قُصِفَ المنزل... الحمدُ لله. قُتِلَ الولد... الحمدُ لله. دُمِّرَتِ الديار... الحمدُ لله.</w:t>
      </w:r>
    </w:p>
    <w:p>
      <w:pPr>
        <w:spacing w:after="140" w:line="340" w:lineRule="auto"/>
        <w:jc w:val="both"/>
      </w:pPr>
      <w:r>
        <w:rPr>
          <w:color w:val="1A1A1A"/>
          <w:sz w:val="36"/>
          <w:szCs w:val="36"/>
        </w:rPr>
        <w:t xml:space="preserve">كلمةٌ تَرتسِمُ على تلكم الشِّفاهِ الحزينة؛ وليست ـ واللهِ ـ كلمةَ ذُلٍّ وانكسارٍ ولا ضَعفٍ وهَوان، بل هي كلمةُ عِزٍّ ورِضًا وتسليمٍ لربِّ العالمين. وقد استفزَّتْ قلوبَ نفَرٍ من الأعاجمِ لمّا سمِعوها على ألسنةِ المُبتلَين، ففتَّشوا عن معناها في المعاجمِ والترجمات، فكانت سببًا في هدايةِ من هدى اللهُ منهم.</w:t>
      </w:r>
    </w:p>
    <w:p>
      <w:pPr>
        <w:spacing w:after="140" w:line="340" w:lineRule="auto"/>
        <w:jc w:val="both"/>
      </w:pPr>
      <w:r>
        <w:rPr>
          <w:color w:val="1A1A1A"/>
          <w:sz w:val="36"/>
          <w:szCs w:val="36"/>
        </w:rPr>
        <w:t xml:space="preserve">فحديثي عن **</w:t>
      </w:r>
      <w:r>
        <w:rPr>
          <w:b/>
          <w:bCs/>
          <w:color w:val="1F5C3A"/>
          <w:sz w:val="36"/>
          <w:szCs w:val="36"/>
        </w:rPr>
        <w:t xml:space="preserve">«الحمدُ لله»</w:t>
      </w:r>
      <w:r>
        <w:rPr>
          <w:color w:val="1A1A1A"/>
          <w:sz w:val="36"/>
          <w:szCs w:val="36"/>
        </w:rPr>
        <w:t xml:space="preserve">**: معناها وفضائلِها.</w:t>
      </w:r>
    </w:p>
    <w:p>
      <w:pPr>
        <w:spacing w:before="260" w:after="120"/>
      </w:pPr>
      <w:r>
        <w:rPr>
          <w:b/>
          <w:bCs/>
          <w:color w:val="1F5C3A"/>
          <w:sz w:val="36"/>
          <w:szCs w:val="36"/>
        </w:rPr>
        <w:t xml:space="preserve">أولًا: ما معناها؟</w:t>
      </w:r>
    </w:p>
    <w:p>
      <w:pPr>
        <w:spacing w:after="140" w:line="340" w:lineRule="auto"/>
        <w:jc w:val="both"/>
      </w:pPr>
      <w:r>
        <w:rPr>
          <w:color w:val="1A1A1A"/>
          <w:sz w:val="36"/>
          <w:szCs w:val="36"/>
        </w:rPr>
        <w:t xml:space="preserve">الحمدُ: **الثناءُ على المحمودِ بصفاتِ الكمالِ ونُعوتِ الجلال، مع المحبَّةِ والتعظيم**. وبها صدَّرَ اللهُ أوَّلَ سورةٍ في كتابِه: </w:t>
      </w:r>
      <w:r>
        <w:rPr>
          <w:b/>
          <w:bCs/>
          <w:color w:val="8A6A1F"/>
          <w:sz w:val="36"/>
          <w:szCs w:val="36"/>
        </w:rPr>
        <w:t xml:space="preserve">﴿الْحَمْدُ لِلَّهِ رَبِّ الْعَالَمِينَ﴾</w:t>
      </w:r>
      <w:r>
        <w:rPr>
          <w:color w:val="1A1A1A"/>
          <w:sz w:val="36"/>
          <w:szCs w:val="36"/>
        </w:rPr>
        <w:t xml:space="preserve">.</w:t>
      </w:r>
    </w:p>
    <w:p>
      <w:pPr>
        <w:spacing w:before="260" w:after="120"/>
      </w:pPr>
      <w:r>
        <w:rPr>
          <w:b/>
          <w:bCs/>
          <w:color w:val="1F5C3A"/>
          <w:sz w:val="36"/>
          <w:szCs w:val="36"/>
        </w:rPr>
        <w:t xml:space="preserve">ثانيًا: أنها من أحَبِّ الكلامِ إلى الله</w:t>
      </w:r>
    </w:p>
    <w:p>
      <w:pPr>
        <w:spacing w:after="140" w:line="340" w:lineRule="auto"/>
        <w:jc w:val="both"/>
      </w:pPr>
      <w:r>
        <w:rPr>
          <w:color w:val="1A1A1A"/>
          <w:sz w:val="36"/>
          <w:szCs w:val="36"/>
        </w:rPr>
        <w:t xml:space="preserve">اسمَعْ ـ يا من يَحرِصُ على ما يُحِبُّه الناس ـ ما يُحِبُّه ربُّ الناس؛ قال ﷺ:</w:t>
      </w:r>
    </w:p>
    <w:p>
      <w:pPr>
        <w:pBdr>
          <w:right w:val="single" w:sz="12" w:space="10" w:color="8A6A1F"/>
        </w:pBdr>
        <w:spacing w:before="120" w:after="160" w:line="320" w:lineRule="auto"/>
        <w:ind w:left="504" w:right="504"/>
        <w:jc w:val="both"/>
      </w:pPr>
      <w:r>
        <w:rPr>
          <w:b/>
          <w:bCs/>
          <w:color w:val="1F5C3A"/>
          <w:sz w:val="36"/>
          <w:szCs w:val="36"/>
        </w:rPr>
        <w:t xml:space="preserve">«أحَبُّ الكلامِ إلى اللهِ أربع: سبحانَ الله، والحمدُ لله، ولا إلهَ إلا الله، واللهُ أكبر؛ لا يَضُرُّك بأيِّهنَّ بدَأت»</w:t>
      </w:r>
      <w:r>
        <w:rPr>
          <w:rStyle w:val="a5"/>
          <w:sz w:val="36"/>
          <w:szCs w:val="36"/>
        </w:rPr>
        <w:footnoteReference w:id="1"/>
      </w:r>
    </w:p>
    <w:p>
      <w:pPr>
        <w:spacing w:after="140" w:line="340" w:lineRule="auto"/>
        <w:jc w:val="both"/>
      </w:pPr>
      <w:r>
        <w:rPr>
          <w:color w:val="1A1A1A"/>
          <w:sz w:val="36"/>
          <w:szCs w:val="36"/>
        </w:rPr>
        <w:t xml:space="preserve">فإن كنتَ صادقًا في حُبِّك للهِ فأَحِبَّ ما يُحِبُّه، وأَلزِمْ قولَ </w:t>
      </w:r>
      <w:r>
        <w:rPr>
          <w:b/>
          <w:bCs/>
          <w:color w:val="1F5C3A"/>
          <w:sz w:val="36"/>
          <w:szCs w:val="36"/>
        </w:rPr>
        <w:t xml:space="preserve">«الحمدُ لله»</w:t>
      </w:r>
      <w:r>
        <w:rPr>
          <w:color w:val="1A1A1A"/>
          <w:sz w:val="36"/>
          <w:szCs w:val="36"/>
        </w:rPr>
        <w:t xml:space="preserve"> حتى يُحِبَّك الله.</w:t>
      </w:r>
    </w:p>
    <w:p>
      <w:pPr>
        <w:spacing w:before="260" w:after="120"/>
      </w:pPr>
      <w:r>
        <w:rPr>
          <w:b/>
          <w:bCs/>
          <w:color w:val="1F5C3A"/>
          <w:sz w:val="36"/>
          <w:szCs w:val="36"/>
        </w:rPr>
        <w:t xml:space="preserve">ثالثًا: أنها تملأُ الميزان</w:t>
      </w:r>
    </w:p>
    <w:p>
      <w:pPr>
        <w:spacing w:after="140" w:line="340" w:lineRule="auto"/>
        <w:jc w:val="both"/>
      </w:pPr>
      <w:r>
        <w:rPr>
          <w:color w:val="1A1A1A"/>
          <w:sz w:val="36"/>
          <w:szCs w:val="36"/>
        </w:rPr>
        <w:t xml:space="preserve">فأنت مُقبِلٌ على ميزانٍ حقيقيٍّ له كِفَّتان ـ كما هي عقيدةُ أهلِ السنَّة: </w:t>
      </w:r>
      <w:r>
        <w:rPr>
          <w:b/>
          <w:bCs/>
          <w:color w:val="8A6A1F"/>
          <w:sz w:val="36"/>
          <w:szCs w:val="36"/>
        </w:rPr>
        <w:t xml:space="preserve">﴿وَنَضَعُ الْمَوَازِينَ الْقِسْطَ لِيَوْمِ الْقِيَامَةِ﴾</w:t>
      </w:r>
      <w:r>
        <w:rPr>
          <w:color w:val="1A1A1A"/>
          <w:sz w:val="36"/>
          <w:szCs w:val="36"/>
        </w:rPr>
        <w:t xml:space="preserve">. وهناك يُفتِّشُ العبدُ عمّا يُثقِّلُ ميزانَه؛ قال ﷺ:</w:t>
      </w:r>
    </w:p>
    <w:p>
      <w:pPr>
        <w:pBdr>
          <w:right w:val="single" w:sz="12" w:space="10" w:color="8A6A1F"/>
        </w:pBdr>
        <w:spacing w:before="120" w:after="160" w:line="320" w:lineRule="auto"/>
        <w:ind w:left="504" w:right="504"/>
        <w:jc w:val="both"/>
      </w:pPr>
      <w:r>
        <w:rPr>
          <w:b/>
          <w:bCs/>
          <w:color w:val="1F5C3A"/>
          <w:sz w:val="36"/>
          <w:szCs w:val="36"/>
        </w:rPr>
        <w:t xml:space="preserve">«الطَّهورُ شَطرُ الإيمان، والحمدُ للهِ تملأُ الميزان، وسبحانَ اللهِ والحمدُ للهِ تملآنِ ـ أو تملأُ ـ ما بين السماواتِ والأرض»</w:t>
      </w:r>
      <w:r>
        <w:rPr>
          <w:rStyle w:val="a5"/>
          <w:sz w:val="36"/>
          <w:szCs w:val="36"/>
        </w:rPr>
        <w:footnoteReference w:id="2"/>
      </w:r>
    </w:p>
    <w:p>
      <w:pPr>
        <w:spacing w:before="260" w:after="120"/>
      </w:pPr>
      <w:r>
        <w:rPr>
          <w:b/>
          <w:bCs/>
          <w:color w:val="1F5C3A"/>
          <w:sz w:val="36"/>
          <w:szCs w:val="36"/>
        </w:rPr>
        <w:t xml:space="preserve">رابعًا: أنها صدقة</w:t>
      </w:r>
    </w:p>
    <w:p>
      <w:pPr>
        <w:spacing w:after="140" w:line="340" w:lineRule="auto"/>
        <w:jc w:val="both"/>
      </w:pPr>
      <w:r>
        <w:rPr>
          <w:color w:val="1A1A1A"/>
          <w:sz w:val="36"/>
          <w:szCs w:val="36"/>
        </w:rPr>
        <w:t xml:space="preserve">يا معاشرَ الفقراء، يا من لا يجِدُ ما يُنفِق: قال ﷺ:</w:t>
      </w:r>
    </w:p>
    <w:p>
      <w:pPr>
        <w:pBdr>
          <w:right w:val="single" w:sz="12" w:space="10" w:color="8A6A1F"/>
        </w:pBdr>
        <w:spacing w:before="120" w:after="160" w:line="320" w:lineRule="auto"/>
        <w:ind w:left="504" w:right="504"/>
        <w:jc w:val="both"/>
      </w:pPr>
      <w:r>
        <w:rPr>
          <w:b/>
          <w:bCs/>
          <w:color w:val="1F5C3A"/>
          <w:sz w:val="36"/>
          <w:szCs w:val="36"/>
        </w:rPr>
        <w:t xml:space="preserve">«وكلُّ تَحميدةٍ صدقة»</w:t>
      </w:r>
      <w:r>
        <w:rPr>
          <w:rStyle w:val="a5"/>
          <w:sz w:val="36"/>
          <w:szCs w:val="36"/>
        </w:rPr>
        <w:footnoteReference w:id="3"/>
      </w:r>
    </w:p>
    <w:p>
      <w:pPr>
        <w:spacing w:after="140" w:line="340" w:lineRule="auto"/>
        <w:jc w:val="both"/>
      </w:pPr>
      <w:r>
        <w:rPr>
          <w:color w:val="1A1A1A"/>
          <w:sz w:val="36"/>
          <w:szCs w:val="36"/>
        </w:rPr>
        <w:t xml:space="preserve">فما لي أراك بخيلًا على نفسِك؟! بكلِّ تَحميدةٍ صدقةٌ ينفعُك اللهُ بها يومَ القيامة.</w:t>
      </w:r>
    </w:p>
    <w:p>
      <w:pPr>
        <w:spacing w:before="260" w:after="120"/>
      </w:pPr>
      <w:r>
        <w:rPr>
          <w:b/>
          <w:bCs/>
          <w:color w:val="1F5C3A"/>
          <w:sz w:val="36"/>
          <w:szCs w:val="36"/>
        </w:rPr>
        <w:t xml:space="preserve">خامسًا: أنها من أعظمِ أسبابِ رِضا الله</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«إنّ اللهَ لَيرضى عن العبدِ أن يأكُلَ الأَكْلةَ فيَحمَدَه عليها، أو يشرَبَ الشَّربةَ فيَحمَدَه عليها»</w:t>
      </w:r>
      <w:r>
        <w:rPr>
          <w:rStyle w:val="a5"/>
          <w:sz w:val="36"/>
          <w:szCs w:val="36"/>
        </w:rPr>
        <w:footnoteReference w:id="4"/>
      </w:r>
    </w:p>
    <w:p>
      <w:pPr>
        <w:spacing w:after="140" w:line="340" w:lineRule="auto"/>
        <w:jc w:val="both"/>
      </w:pPr>
      <w:r>
        <w:rPr>
          <w:color w:val="1A1A1A"/>
          <w:sz w:val="36"/>
          <w:szCs w:val="36"/>
        </w:rPr>
        <w:t xml:space="preserve">يا الله! اللهُ الغنيُّ ونحن الفقراء، ثم يرضى عن العبدِ بأَكْلةٍ يحمَدُه عليها! فألزِموا ألسنتَكم بها صباحًا ومساءً، في الشدَّةِ والرخاء.</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60" w:after="120"/>
      </w:pPr>
      <w:r>
        <w:rPr>
          <w:b/>
          <w:bCs/>
          <w:color w:val="1F5C3A"/>
          <w:sz w:val="36"/>
          <w:szCs w:val="36"/>
        </w:rPr>
        <w:t xml:space="preserve">سادسًا: أنها سببٌ لبناءِ بيتٍ في الجنَّة</w:t>
      </w:r>
    </w:p>
    <w:p>
      <w:pPr>
        <w:spacing w:after="140" w:line="340" w:lineRule="auto"/>
        <w:jc w:val="both"/>
      </w:pPr>
      <w:r>
        <w:rPr>
          <w:color w:val="1A1A1A"/>
          <w:sz w:val="36"/>
          <w:szCs w:val="36"/>
        </w:rPr>
        <w:t xml:space="preserve">الواحدُ منّا يبذُلُ كلَّ شيءٍ في سبيلِ بيتٍ في الدنيا قد يسكُنُه وقد لا يسكُنُه، ثم يترُكُه للورَثة. فإن كنتَ حريصًا على قصورٍ في الفردوسِ الأعلى فاحرِصْ على هذه الكلمةِ في الشدَّةِ قبل الرخاء؛ قال ﷺ:</w:t>
      </w:r>
    </w:p>
    <w:p>
      <w:pPr>
        <w:pBdr>
          <w:right w:val="single" w:sz="12" w:space="10" w:color="8A6A1F"/>
        </w:pBdr>
        <w:spacing w:before="120" w:after="160" w:line="320" w:lineRule="auto"/>
        <w:ind w:left="504" w:right="504"/>
        <w:jc w:val="both"/>
      </w:pPr>
      <w:r>
        <w:rPr>
          <w:b/>
          <w:bCs/>
          <w:color w:val="1F5C3A"/>
          <w:sz w:val="36"/>
          <w:szCs w:val="36"/>
        </w:rPr>
        <w:t xml:space="preserve">«إذا ماتَ ولَدُ العبدِ قال اللهُ لملائكتِه: قبَضتُم ولَدَ عبدي؟ فيقولون: نعم. فيقول: قبَضتُم ثمرةَ فؤادِه؟ فيقولون: نعم. فيقول: ماذا قال عبدي؟ فيقولون: حَمِدَك واسترجَع. فيقولُ الله: ابنوا لعبدي بيتًا في الجنَّة، وسَمُّوه بيتَ الحمد»</w:t>
      </w:r>
      <w:r>
        <w:rPr>
          <w:rStyle w:val="a5"/>
          <w:sz w:val="36"/>
          <w:szCs w:val="36"/>
        </w:rPr>
        <w:footnoteReference w:id="5"/>
      </w:r>
    </w:p>
    <w:p>
      <w:pPr>
        <w:spacing w:after="140" w:line="340" w:lineRule="auto"/>
        <w:jc w:val="both"/>
      </w:pPr>
      <w:r>
        <w:rPr>
          <w:color w:val="1A1A1A"/>
          <w:sz w:val="36"/>
          <w:szCs w:val="36"/>
        </w:rPr>
        <w:t xml:space="preserve">فأَبشِرْ ـ يا من يبتليك اللهُ ثم تحمَدُه وتَسترجِع ـ ببيوتٍ عظيماتٍ في الفردوسِ الأعلى.</w:t>
      </w:r>
    </w:p>
    <w:p>
      <w:pPr>
        <w:spacing w:before="260" w:after="120"/>
      </w:pPr>
      <w:r>
        <w:rPr>
          <w:b/>
          <w:bCs/>
          <w:color w:val="1F5C3A"/>
          <w:sz w:val="36"/>
          <w:szCs w:val="36"/>
        </w:rPr>
        <w:t xml:space="preserve">سابعًا: أنها علامةٌ على عدمِ التسخُّط</w:t>
      </w:r>
    </w:p>
    <w:p>
      <w:pPr>
        <w:spacing w:after="140" w:line="340" w:lineRule="auto"/>
        <w:jc w:val="both"/>
      </w:pPr>
      <w:r>
        <w:rPr>
          <w:color w:val="1A1A1A"/>
          <w:sz w:val="36"/>
          <w:szCs w:val="36"/>
        </w:rPr>
        <w:t xml:space="preserve">فالذي تَنزِلُ عليه المصائبُ فلا تراه إلا حامدًا ربَّه ـ عبدٌ لا يعرِفُ التسخُّط. وأمّا الذي إذا سُئِلَ عن حالِه لم يُسمَعْ منه إلا الشكوى فراجِعْ قلبَه.</w:t>
      </w:r>
    </w:p>
    <w:p>
      <w:pPr>
        <w:spacing w:after="140" w:line="340" w:lineRule="auto"/>
        <w:jc w:val="both"/>
      </w:pPr>
      <w:r>
        <w:rPr>
          <w:color w:val="1A1A1A"/>
          <w:sz w:val="36"/>
          <w:szCs w:val="36"/>
        </w:rPr>
        <w:t xml:space="preserve">قال تعالى: </w:t>
      </w:r>
      <w:r>
        <w:rPr>
          <w:b/>
          <w:bCs/>
          <w:color w:val="8A6A1F"/>
          <w:sz w:val="36"/>
          <w:szCs w:val="36"/>
        </w:rPr>
        <w:t xml:space="preserve">﴿وَمَن يُؤْمِن بِاللَّهِ يَهْدِ قَلْبَهُ﴾</w:t>
      </w:r>
      <w:r>
        <w:rPr>
          <w:color w:val="1A1A1A"/>
          <w:sz w:val="36"/>
          <w:szCs w:val="36"/>
        </w:rPr>
        <w:t xml:space="preserve">؛ قال عَلقمةُ ﵀: **هو الرجلُ تُصيبُه المصيبةُ فيعلمُ أنها من عند اللهِ فيَرضى ويُسلِّم**.</w:t>
      </w:r>
      <w:r>
        <w:rPr>
          <w:rStyle w:val="a5"/>
          <w:sz w:val="36"/>
          <w:szCs w:val="36"/>
        </w:rPr>
        <w:footnoteReference w:id="6"/>
      </w:r>
    </w:p>
    <w:p>
      <w:pPr>
        <w:spacing w:after="140" w:line="340" w:lineRule="auto"/>
        <w:jc w:val="both"/>
      </w:pPr>
      <w:r>
        <w:rPr>
          <w:color w:val="1A1A1A"/>
          <w:sz w:val="36"/>
          <w:szCs w:val="36"/>
        </w:rPr>
        <w:t xml:space="preserve">**وأقولُها بمرارة:** إن أردتَ أن تختبِرَ إيمانَك ورِضاك عن ربِّك فانظُرْ إلى ردَّةِ فِعلِك حين تُصيبُك المصيبة. بل إنك لَتحكُمُ على تربيةِ أبنائِنا من هذا: إن سألتَ الطفلَ: كيف حالُك؟ فقال: الحمدُ لله ـ فاحمَدِ اللهَ أنه على تربيةٍ إيمانية؛ فالحمدُ للهِ توحيدٌ وعقيدةٌ ورِضًا عن الله.</w:t>
      </w:r>
    </w:p>
    <w:p>
      <w:pPr>
        <w:spacing w:before="260" w:after="120"/>
      </w:pPr>
      <w:r>
        <w:rPr>
          <w:b/>
          <w:bCs/>
          <w:color w:val="1F5C3A"/>
          <w:sz w:val="36"/>
          <w:szCs w:val="36"/>
        </w:rPr>
        <w:t xml:space="preserve">ثامنًا: أنّ صاحبَها من أفضلِ عبادِ الله</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«أفضلُ عبادِ اللهِ الحَمّادون»</w:t>
      </w:r>
      <w:r>
        <w:rPr>
          <w:rStyle w:val="a5"/>
          <w:sz w:val="36"/>
          <w:szCs w:val="36"/>
        </w:rPr>
        <w:footnoteReference w:id="7"/>
      </w:r>
    </w:p>
    <w:p>
      <w:pPr>
        <w:spacing w:after="140" w:line="340" w:lineRule="auto"/>
        <w:jc w:val="both"/>
      </w:pPr>
      <w:r>
        <w:rPr>
          <w:color w:val="1A1A1A"/>
          <w:sz w:val="36"/>
          <w:szCs w:val="36"/>
        </w:rPr>
        <w:t xml:space="preserve">وجاءت بصيغةِ المبالغة: الذي يُلازِمُ حمدَ اللهِ في كلِّ حال. وللهِ دَرُّ المستضعَفين؛ واللهِ إنّا لَمُنعَّمون ونتسخَّط، وهم في بلاءٍ وكَربٍ ولا تسمعُ منهم إلا **الحمدُ لله**.</w:t>
      </w:r>
    </w:p>
    <w:p>
      <w:pPr>
        <w:spacing w:before="200" w:after="100"/>
      </w:pPr>
      <w:r>
        <w:rPr>
          <w:b/>
          <w:bCs/>
          <w:color w:val="1A1A1A"/>
          <w:sz w:val="36"/>
          <w:szCs w:val="36"/>
        </w:rPr>
        <w:t xml:space="preserve">خبَرُ الرجلِ المُجَدَّعِ الأطراف</w:t>
      </w:r>
    </w:p>
    <w:p>
      <w:pPr>
        <w:spacing w:after="140" w:line="340" w:lineRule="auto"/>
        <w:jc w:val="both"/>
      </w:pPr>
      <w:r>
        <w:rPr>
          <w:color w:val="1A1A1A"/>
          <w:sz w:val="36"/>
          <w:szCs w:val="36"/>
        </w:rPr>
        <w:t xml:space="preserve">وأخرجَ ابنُ حبانَ في </w:t>
      </w:r>
      <w:r>
        <w:rPr>
          <w:b/>
          <w:bCs/>
          <w:color w:val="1F5C3A"/>
          <w:sz w:val="36"/>
          <w:szCs w:val="36"/>
        </w:rPr>
        <w:t xml:space="preserve">«الثقات»</w:t>
      </w:r>
      <w:r>
        <w:rPr>
          <w:color w:val="1A1A1A"/>
          <w:sz w:val="36"/>
          <w:szCs w:val="36"/>
        </w:rPr>
        <w:t xml:space="preserve"> ـ في ترجمةِ أبي قِلابةَ الجَرْميِّ ﵀ ـ خبرًا عجيبًا: أنّ رجلًا كان مُرابِطًا بعَريشِ مصرَ فرأى خيمةً على تَلٍّ يخرُجُ منها صوتُ أنين، وصاحبُها يقول:</w:t>
      </w:r>
    </w:p>
    <w:p>
      <w:pPr>
        <w:pBdr>
          <w:right w:val="single" w:sz="12" w:space="10" w:color="8A6A1F"/>
        </w:pBdr>
        <w:spacing w:before="120" w:after="160" w:line="320" w:lineRule="auto"/>
        <w:ind w:left="504" w:right="504"/>
        <w:jc w:val="both"/>
      </w:pPr>
      <w:r>
        <w:rPr>
          <w:b/>
          <w:bCs/>
          <w:color w:val="1F5C3A"/>
          <w:sz w:val="36"/>
          <w:szCs w:val="36"/>
        </w:rPr>
        <w:t xml:space="preserve">«اللهم أَوزِعْني أن أَحمَدَك حمدًا يُكافئُ أقلَّ نِعَمِك عليَّ، وأنك فضَّلْتَني على كثيرٍ ممَّن خلَقتَ تفضيلًا»</w:t>
      </w:r>
    </w:p>
    <w:p>
      <w:pPr>
        <w:spacing w:after="140" w:line="340" w:lineRule="auto"/>
        <w:jc w:val="both"/>
      </w:pPr>
      <w:r>
        <w:rPr>
          <w:color w:val="1A1A1A"/>
          <w:sz w:val="36"/>
          <w:szCs w:val="36"/>
        </w:rPr>
        <w:t xml:space="preserve">فدخلَ عليه فإذا هو رجلٌ قد ذهبَتْ يداه ورِجلاه. فقال له: أيُّ نعمةٍ تَحمَدُ اللهَ عليها؟ فقال: **</w:t>
      </w:r>
      <w:r>
        <w:rPr>
          <w:b/>
          <w:bCs/>
          <w:color w:val="1F5C3A"/>
          <w:sz w:val="36"/>
          <w:szCs w:val="36"/>
        </w:rPr>
        <w:t xml:space="preserve">«أَما ترى ما أنا فيه؟ واللهِ لو أرسلَ عليَّ نارًا فأحرقَتْني، وأمرَ الجبالَ فدَمَّرَتْني، والبحارَ فأغرقَتْني ـ ما كافأتُه على نعمةِ اللسان.»</w:t>
      </w:r>
      <w:r>
        <w:rPr>
          <w:color w:val="1A1A1A"/>
          <w:sz w:val="36"/>
          <w:szCs w:val="36"/>
        </w:rPr>
        <w:t xml:space="preserve">**</w:t>
      </w:r>
    </w:p>
    <w:p>
      <w:pPr>
        <w:spacing w:after="140" w:line="340" w:lineRule="auto"/>
        <w:jc w:val="both"/>
      </w:pPr>
      <w:r>
        <w:rPr>
          <w:color w:val="1A1A1A"/>
          <w:sz w:val="36"/>
          <w:szCs w:val="36"/>
        </w:rPr>
        <w:t xml:space="preserve">**فتأمَّلْ:** كم هي الزوايا المُضيئةُ في حياتك التي لا تُسلِّطُ عليها الأضواء؟! ثم أخبرَه الرجلُ بأنّ غلامَه الذي كان يخدُمُه قد افترسَه السَّبُع؛ فقال: **</w:t>
      </w:r>
      <w:r>
        <w:rPr>
          <w:b/>
          <w:bCs/>
          <w:color w:val="1F5C3A"/>
          <w:sz w:val="36"/>
          <w:szCs w:val="36"/>
        </w:rPr>
        <w:t xml:space="preserve">«الحمدُ للهِ الذي لم يَخلُقْ من ذُرِّيَّتي خلقًا يَعصيه»</w:t>
      </w:r>
      <w:r>
        <w:rPr>
          <w:color w:val="1A1A1A"/>
          <w:sz w:val="36"/>
          <w:szCs w:val="36"/>
        </w:rPr>
        <w:t xml:space="preserve">**، ثم شَهِقَ شَهقةً فماتَ رحمه الله.</w:t>
      </w:r>
      <w:r>
        <w:rPr>
          <w:rStyle w:val="a5"/>
          <w:sz w:val="36"/>
          <w:szCs w:val="36"/>
        </w:rPr>
        <w:footnoteReference w:id="8"/>
      </w:r>
    </w:p>
    <w:p>
      <w:pPr>
        <w:spacing w:after="140" w:line="340" w:lineRule="auto"/>
        <w:jc w:val="both"/>
      </w:pPr>
      <w:r>
        <w:rPr>
          <w:color w:val="1A1A1A"/>
          <w:sz w:val="36"/>
          <w:szCs w:val="36"/>
        </w:rPr>
        <w:t xml:space="preserve">**وقد قرَّرَ أهلُ العلمِ** أنّ هذا الخبرَ من أخبارِ الرقائقِ التي في أسانيدِها مقال، فيُذكَرُ للاعتبارِ لا للاحتجاج؛ ومعناه شاهدٌ له ما تقدَّمَ من النصوصِ الثابتة.</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فيا حبيبي: رَبِّ قلبَك على </w:t>
      </w:r>
      <w:r>
        <w:rPr>
          <w:b/>
          <w:bCs/>
          <w:color w:val="1F5C3A"/>
          <w:sz w:val="36"/>
          <w:szCs w:val="36"/>
        </w:rPr>
        <w:t xml:space="preserve">«الحمدُ لله»</w:t>
      </w:r>
      <w:r>
        <w:rPr>
          <w:color w:val="1A1A1A"/>
          <w:sz w:val="36"/>
          <w:szCs w:val="36"/>
        </w:rPr>
        <w:t xml:space="preserve">، ورَبِّ ولدَك عليها، واجعَلْها شِعارًا لك ودِثارًا؛ في السرّاءِ والضرّاء، وعلى كلِّ حال.</w:t>
      </w:r>
    </w:p>
    <w:p>
      <w:pPr>
        <w:spacing w:after="140" w:line="340" w:lineRule="auto"/>
        <w:jc w:val="both"/>
      </w:pPr>
      <w:r>
        <w:rPr>
          <w:color w:val="1A1A1A"/>
          <w:sz w:val="36"/>
          <w:szCs w:val="36"/>
        </w:rPr>
        <w:t xml:space="preserve">جعلَنا اللهُ وإياكم من خِيرةِ عبادِه الذين يَلزَمون حمدَه وشُكرَه والثناءَ عليه؛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ووفِّقْ مَلِكَ البلادِ لما تُحبُّه وترضاه.</w:t>
      </w:r>
    </w:p>
    <w:p>
      <w:pPr>
        <w:spacing w:after="140" w:line="340" w:lineRule="auto"/>
        <w:jc w:val="both"/>
      </w:pPr>
      <w:r>
        <w:rPr>
          <w:color w:val="1A1A1A"/>
          <w:sz w:val="36"/>
          <w:szCs w:val="36"/>
        </w:rPr>
        <w:t xml:space="preserve">اللهم كُنْ مع إخوانِنا المستضعَفين؛ آمِنْ رَوعاتِهم، واستُرْ عَوراتِهم، وانصُرْهم على من ظلَمَهم. اللهم مُنزِلَ الكتاب، مُجرِيَ السحاب، هازمَ الأحزاب: اهزِمْ من اعتدى عليهم وانصُرْنا عليهم.</w:t>
      </w:r>
      <w:r>
        <w:rPr>
          <w:rStyle w:val="a5"/>
          <w:sz w:val="36"/>
          <w:szCs w:val="36"/>
        </w:rPr>
        <w:footnoteReference w:id="9"/>
      </w:r>
      <w:r>
        <w:rPr>
          <w:color w:val="1A1A1A"/>
          <w:sz w:val="36"/>
          <w:szCs w:val="36"/>
        </w:rPr>
        <w:t xml:space="preserve"> اللهم أَنزِلِ الصبرَ واليقينَ على أهلِنا المستضعَفين، ومَكِّنْ لهم، وارزُقْنا وإياهم صلاةً في المسجدِ الأقصى؛ إنك على كلِّ شيءٍ قدير.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سَمُرةَ بنِ جُندبٍ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مالكٍ الأشعريِّ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ذرٍّ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أنس بن مالك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من حديث أبي موسى الأشعريِّ ﵁، وحسَّنه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عَلقمةَ بنِ قيسٍ ﵀ في تفسيرِ الآية؛ أخرجه البخاريُّ تعليقًا، ورواه الطبريُّ في «تفسيره».</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والطبرانيُّ من حديث عِمرانَ بنِ حُصَينٍ ﵄، وحسَّنه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ابنُ حبان في «الثقات» في ترجمةِ أبي قِلابةَ الجَرْميِّ ﵀، وذكرَه ابنُ الجوزيِّ وغيرُه في كتبِ الرقائق؛ وفي إسنادِه مقال، فهو من أخبارِ الترغيبِ التي تُذكَرُ للاعتبار.</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الله بن أبي أوفى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