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﴿وَلَا تُفْسِدُوا فِي الْأَرْضِ بَعْدَ إِصْلَاحِهَا﴾</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فرعونُ يُطارِد المفسدين — وحدةُ الأديان وإغراقُ الناس بالشهوات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فرعونُ يُطارِد المفسدين!</w:t>
      </w:r>
      <w:r>
        <w:rPr>
          <w:rFonts w:ascii="Traditional Arabic" w:cs="Traditional Arabic" w:eastAsia="Traditional Arabic" w:hAnsi="Traditional Arabic"/>
          <w:b w:val="false"/>
          <w:bCs w:val="false"/>
          <w:i w:val="false"/>
          <w:iCs w:val="false"/>
          <w:sz w:val="28"/>
          <w:szCs w:val="28"/>
          <w:rtl/>
        </w:rPr>
        <w:t xml:space="preserve"> في كلِّ عامٍ يتجدّد ذِكرُ هذه الدعوى الباطلة، فيأتي يومُ عاشوراء ليُسافر بقلبي وقلبك إلى ذلك المشهد المهيب: </w:t>
      </w:r>
      <w:r>
        <w:rPr>
          <w:rFonts w:ascii="Traditional Arabic" w:cs="Traditional Arabic" w:eastAsia="Traditional Arabic" w:hAnsi="Traditional Arabic"/>
          <w:b/>
          <w:bCs/>
          <w:i w:val="false"/>
          <w:iCs w:val="false"/>
          <w:sz w:val="28"/>
          <w:szCs w:val="28"/>
          <w:rtl/>
        </w:rPr>
        <w:t xml:space="preserve">مشهدِ الزُّمرة الإيمانيّة الفارّة بدينها وتوحيدها</w:t>
      </w:r>
      <w:r>
        <w:rPr>
          <w:rFonts w:ascii="Traditional Arabic" w:cs="Traditional Arabic" w:eastAsia="Traditional Arabic" w:hAnsi="Traditional Arabic"/>
          <w:b w:val="false"/>
          <w:bCs w:val="false"/>
          <w:i w:val="false"/>
          <w:iCs w:val="false"/>
          <w:sz w:val="28"/>
          <w:szCs w:val="28"/>
          <w:rtl/>
        </w:rPr>
        <w:t xml:space="preserve">، يتقدّمهم كليمُ الله موسى وهارونُ ﵉، يُغادرون أرضَ مصر قاصدين الأرضَ المقدّسة.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فيتبعهم فرعونُ وجنودُه بكِبرٍ وطغيان، </w:t>
      </w:r>
      <w:r>
        <w:rPr>
          <w:rFonts w:ascii="Traditional Arabic" w:cs="Traditional Arabic" w:eastAsia="Traditional Arabic" w:hAnsi="Traditional Arabic"/>
          <w:b/>
          <w:bCs/>
          <w:i w:val="false"/>
          <w:iCs w:val="false"/>
          <w:sz w:val="28"/>
          <w:szCs w:val="28"/>
          <w:rtl/>
        </w:rPr>
        <w:t xml:space="preserve">رافعين شعارَ محاربة الفساد والحرصِ على دين البشريّة!</w:t>
      </w:r>
      <w:r>
        <w:rPr>
          <w:rFonts w:ascii="Traditional Arabic" w:cs="Traditional Arabic" w:eastAsia="Traditional Arabic" w:hAnsi="Traditional Arabic"/>
          <w:b w:val="false"/>
          <w:bCs w:val="false"/>
          <w:i w:val="false"/>
          <w:iCs w:val="false"/>
          <w:sz w:val="28"/>
          <w:szCs w:val="28"/>
          <w:rtl/>
        </w:rPr>
        <w:t xml:space="preserve"> يقول فرعونُ لمن معه: </w:t>
      </w:r>
      <w:r>
        <w:rPr>
          <w:rFonts w:ascii="Traditional Arabic" w:cs="Traditional Arabic" w:eastAsia="Traditional Arabic" w:hAnsi="Traditional Arabic"/>
          <w:b/>
          <w:bCs/>
          <w:i w:val="false"/>
          <w:iCs w:val="false"/>
          <w:sz w:val="28"/>
          <w:szCs w:val="28"/>
          <w:rtl/>
        </w:rPr>
        <w:t xml:space="preserve">﴿ذَرُونِي أَقْتُلْ مُوسَىٰ وَلْيَدْعُ رَبَّهُ ۖ إِنِّي أَخَافُ أَن يُبَدِّلَ دِينَكُمْ أَوْ أَن يُظْهِرَ فِي الْأَرْضِ الْفَسَادَ﴾</w:t>
      </w:r>
      <w:r>
        <w:rPr>
          <w:rFonts w:ascii="Traditional Arabic" w:cs="Traditional Arabic" w:eastAsia="Traditional Arabic" w:hAnsi="Traditional Arabic"/>
          <w:b w:val="false"/>
          <w:bCs w:val="false"/>
          <w:i w:val="false"/>
          <w:iCs w:val="false"/>
          <w:sz w:val="28"/>
          <w:szCs w:val="28"/>
          <w:rtl/>
        </w:rPr>
        <w:t xml:space="preserve">. فيلتقي الجمعان عند حافّة البحر، فيأتي الأمرُ الإلهيُّ للكليم أن يضرب بعصاه البحر، </w:t>
      </w:r>
      <w:r>
        <w:rPr>
          <w:rFonts w:ascii="Traditional Arabic" w:cs="Traditional Arabic" w:eastAsia="Traditional Arabic" w:hAnsi="Traditional Arabic"/>
          <w:b/>
          <w:bCs/>
          <w:i w:val="false"/>
          <w:iCs w:val="false"/>
          <w:sz w:val="28"/>
          <w:szCs w:val="28"/>
          <w:rtl/>
        </w:rPr>
        <w:t xml:space="preserve">فينفلق فيكون كلُّ فِرقٍ كالطَّوْد العظيم؛ فيعبر الموحّدون ويغرق المجرمون</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وطُوِيت صفحةُ مفسدٍ كبير، </w:t>
      </w:r>
      <w:r>
        <w:rPr>
          <w:rFonts w:ascii="Traditional Arabic" w:cs="Traditional Arabic" w:eastAsia="Traditional Arabic" w:hAnsi="Traditional Arabic"/>
          <w:b/>
          <w:bCs/>
          <w:i w:val="false"/>
          <w:iCs w:val="false"/>
          <w:sz w:val="28"/>
          <w:szCs w:val="28"/>
          <w:rtl/>
        </w:rPr>
        <w:t xml:space="preserve">ولكنّ مسلسلَ الإفساد لا يزال مستمرًّا</w:t>
      </w:r>
      <w:r>
        <w:rPr>
          <w:rFonts w:ascii="Traditional Arabic" w:cs="Traditional Arabic" w:eastAsia="Traditional Arabic" w:hAnsi="Traditional Arabic"/>
          <w:b w:val="false"/>
          <w:bCs w:val="false"/>
          <w:i w:val="false"/>
          <w:iCs w:val="false"/>
          <w:sz w:val="28"/>
          <w:szCs w:val="28"/>
          <w:rtl/>
        </w:rPr>
        <w:t xml:space="preserve">. فسأقف على مظهرين من أخطر مظاهر الفساد.</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الفسادُ العقديّ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وهو ما نراه عِيانًا حين يُجلِب الكفّارُ بخيلهم ورَجِلهم وأذنابهم </w:t>
      </w:r>
      <w:r>
        <w:rPr>
          <w:rFonts w:ascii="Traditional Arabic" w:cs="Traditional Arabic" w:eastAsia="Traditional Arabic" w:hAnsi="Traditional Arabic"/>
          <w:b/>
          <w:bCs/>
          <w:i w:val="false"/>
          <w:iCs w:val="false"/>
          <w:sz w:val="28"/>
          <w:szCs w:val="28"/>
          <w:rtl/>
        </w:rPr>
        <w:t xml:space="preserve">بهدف زعزعة التوحيد وخلخلةِ الثوابت وطمسِ معالم إيمان الناس</w:t>
      </w:r>
      <w:r>
        <w:rPr>
          <w:rFonts w:ascii="Traditional Arabic" w:cs="Traditional Arabic" w:eastAsia="Traditional Arabic" w:hAnsi="Traditional Arabic"/>
          <w:b w:val="false"/>
          <w:bCs w:val="false"/>
          <w:i w:val="false"/>
          <w:iCs w:val="false"/>
          <w:sz w:val="28"/>
          <w:szCs w:val="28"/>
          <w:rtl/>
        </w:rPr>
        <w:t xml:space="preserve">. وله صورتان: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الصورة الأولى: الترويجُ لوحدة الأديان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كنّا حين نسمع هذا الكلامَ نظنُّه ضربًا من الخيال، </w:t>
      </w:r>
      <w:r>
        <w:rPr>
          <w:rFonts w:ascii="Traditional Arabic" w:cs="Traditional Arabic" w:eastAsia="Traditional Arabic" w:hAnsi="Traditional Arabic"/>
          <w:b/>
          <w:bCs/>
          <w:i w:val="false"/>
          <w:iCs w:val="false"/>
          <w:sz w:val="28"/>
          <w:szCs w:val="28"/>
          <w:rtl/>
        </w:rPr>
        <w:t xml:space="preserve">حتى استفاقت الأمّةُ على تلك المشاهد المؤلمة</w:t>
      </w:r>
      <w:r>
        <w:rPr>
          <w:rFonts w:ascii="Traditional Arabic" w:cs="Traditional Arabic" w:eastAsia="Traditional Arabic" w:hAnsi="Traditional Arabic"/>
          <w:b w:val="false"/>
          <w:bCs w:val="false"/>
          <w:i w:val="false"/>
          <w:iCs w:val="false"/>
          <w:sz w:val="28"/>
          <w:szCs w:val="28"/>
          <w:rtl/>
        </w:rPr>
        <w:t xml:space="preserve"> التي يُدعى فيها للوئام والتقارب، وتُنشَّأ عليها الأجيالُ على </w:t>
      </w:r>
      <w:r>
        <w:rPr>
          <w:rFonts w:ascii="Traditional Arabic" w:cs="Traditional Arabic" w:eastAsia="Traditional Arabic" w:hAnsi="Traditional Arabic"/>
          <w:b/>
          <w:bCs/>
          <w:i w:val="false"/>
          <w:iCs w:val="false"/>
          <w:sz w:val="28"/>
          <w:szCs w:val="28"/>
          <w:rtl/>
        </w:rPr>
        <w:t xml:space="preserve">أنّ الكلَّ ناجٍ، وأنّ الموحِّدَ كالملحد!</w:t>
      </w:r>
      <w:r>
        <w:rPr>
          <w:rFonts w:ascii="Traditional Arabic" w:cs="Traditional Arabic" w:eastAsia="Traditional Arabic" w:hAnsi="Traditional Arabic"/>
          <w:b w:val="false"/>
          <w:bCs w:val="false"/>
          <w:i w:val="false"/>
          <w:iCs w:val="false"/>
          <w:sz w:val="28"/>
          <w:szCs w:val="28"/>
          <w:rtl/>
        </w:rPr>
        <w:t xml:space="preserve"> وكلُّ ذلك بحجّة محاربة التطرّف ونبذ الإرهاب.</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فيا مسلمُ: نشِّئ ولدَك واعقِدْ قلبَك على </w:t>
      </w:r>
      <w:r>
        <w:rPr>
          <w:rFonts w:ascii="Traditional Arabic" w:cs="Traditional Arabic" w:eastAsia="Traditional Arabic" w:hAnsi="Traditional Arabic"/>
          <w:b/>
          <w:bCs/>
          <w:i w:val="false"/>
          <w:iCs w:val="false"/>
          <w:sz w:val="28"/>
          <w:szCs w:val="28"/>
          <w:rtl/>
        </w:rPr>
        <w:t xml:space="preserve">أن لا نجاةَ إلا للموحّدين، وأنّ الربَّ العظيم لن يقبل إلا الإسلامَ دينًا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﴿وَمَن يَبْتَغِ غَيْرَ الْإِسْلَامِ دِينًا فَلَن يُقْبَلَ مِنْهُ وَهُوَ فِي الْآخِرَةِ مِنَ الْخَاسِرِينَ﴾</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الصورة الثانية: تعليقُ القلوب بغير 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ترويجٌ للخرافة ونشرٌ للبدعة، </w:t>
      </w:r>
      <w:r>
        <w:rPr>
          <w:rFonts w:ascii="Traditional Arabic" w:cs="Traditional Arabic" w:eastAsia="Traditional Arabic" w:hAnsi="Traditional Arabic"/>
          <w:b/>
          <w:bCs/>
          <w:i w:val="false"/>
          <w:iCs w:val="false"/>
          <w:sz w:val="28"/>
          <w:szCs w:val="28"/>
          <w:rtl/>
        </w:rPr>
        <w:t xml:space="preserve">حتى تظلَّ الأمّةُ مهزومة: أمّةً تدعو من دون الله قبورًا، وتستمدُّ المددَ من غير الله</w:t>
      </w:r>
      <w:r>
        <w:rPr>
          <w:rFonts w:ascii="Traditional Arabic" w:cs="Traditional Arabic" w:eastAsia="Traditional Arabic" w:hAnsi="Traditional Arabic"/>
          <w:b w:val="false"/>
          <w:bCs w:val="false"/>
          <w:i w:val="false"/>
          <w:iCs w:val="false"/>
          <w:sz w:val="28"/>
          <w:szCs w:val="28"/>
          <w:rtl/>
        </w:rPr>
        <w:t xml:space="preserve">، وتفِرُّ بحوائجها إلى سواه ثم ترجو النصرَ والتمكين!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فلا تستغرِبْ من الترويج لهذه الأفكار؛ </w:t>
      </w:r>
      <w:r>
        <w:rPr>
          <w:rFonts w:ascii="Traditional Arabic" w:cs="Traditional Arabic" w:eastAsia="Traditional Arabic" w:hAnsi="Traditional Arabic"/>
          <w:b/>
          <w:bCs/>
          <w:i w:val="false"/>
          <w:iCs w:val="false"/>
          <w:sz w:val="28"/>
          <w:szCs w:val="28"/>
          <w:rtl/>
        </w:rPr>
        <w:t xml:space="preserve">فإنّها هزيمةٌ للأمّة. وإنّ بقاءَ اليهود على ثرى فلسطين مرهونٌ بفساد عقيدتي وعقيدتك، وبخللٍ في توحيدي وتوحيدك</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الفسادُ الأخلاقيّ</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وهو أخطرُ من الفساد الماليّ ومن كلِّ أنواع الفساد إلا العقديّ؛ </w:t>
      </w:r>
      <w:r>
        <w:rPr>
          <w:rFonts w:ascii="Traditional Arabic" w:cs="Traditional Arabic" w:eastAsia="Traditional Arabic" w:hAnsi="Traditional Arabic"/>
          <w:b/>
          <w:bCs/>
          <w:i w:val="false"/>
          <w:iCs w:val="false"/>
          <w:sz w:val="28"/>
          <w:szCs w:val="28"/>
          <w:rtl/>
        </w:rPr>
        <w:t xml:space="preserve">فالأمّةُ المحطَّمةُ أخلاقيًّا يسهُل اختراقُها وتعبيدُها لغير الله</w:t>
      </w:r>
      <w:r>
        <w:rPr>
          <w:rFonts w:ascii="Traditional Arabic" w:cs="Traditional Arabic" w:eastAsia="Traditional Arabic" w:hAnsi="Traditional Arabic"/>
          <w:b w:val="false"/>
          <w:bCs w:val="false"/>
          <w:i w:val="false"/>
          <w:iCs w:val="false"/>
          <w:sz w:val="28"/>
          <w:szCs w:val="28"/>
          <w:rtl/>
        </w:rPr>
        <w:t xml:space="preserve">. وله صورتان: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الصورة الأولى: إغراقُ الناس في سعيرٍ من الشهوات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عبر ما يُذاع ويُبَثُّ في شاشات جوّالاتنا والشاشاتِ المستقرّة على جدران بيوتنا؛ </w:t>
      </w:r>
      <w:r>
        <w:rPr>
          <w:rFonts w:ascii="Traditional Arabic" w:cs="Traditional Arabic" w:eastAsia="Traditional Arabic" w:hAnsi="Traditional Arabic"/>
          <w:b/>
          <w:bCs/>
          <w:i w:val="false"/>
          <w:iCs w:val="false"/>
          <w:sz w:val="28"/>
          <w:szCs w:val="28"/>
          <w:rtl/>
        </w:rPr>
        <w:t xml:space="preserve">شهواتٌ تتأجّج، ونارٌ في قلوب الشباب والفتيات تكاد تحرق الأخضرَ واليابس</w:t>
      </w:r>
      <w:r>
        <w:rPr>
          <w:rFonts w:ascii="Traditional Arabic" w:cs="Traditional Arabic" w:eastAsia="Traditional Arabic" w:hAnsi="Traditional Arabic"/>
          <w:b w:val="false"/>
          <w:bCs w:val="false"/>
          <w:i w:val="false"/>
          <w:iCs w:val="false"/>
          <w:sz w:val="28"/>
          <w:szCs w:val="28"/>
          <w:rtl/>
        </w:rPr>
        <w:t xml:space="preserve">. والهدفُ أن تظلَّ الأمّةُ عبيدًا لفروجهم وشهواتهم.</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فاسأل: ما السرُّ وراء هذا الحجم الهائل من العُري والتفسُّخ؟ </w:t>
      </w:r>
      <w:r>
        <w:rPr>
          <w:rFonts w:ascii="Traditional Arabic" w:cs="Traditional Arabic" w:eastAsia="Traditional Arabic" w:hAnsi="Traditional Arabic"/>
          <w:b/>
          <w:bCs/>
          <w:i w:val="false"/>
          <w:iCs w:val="false"/>
          <w:sz w:val="28"/>
          <w:szCs w:val="28"/>
          <w:rtl/>
        </w:rPr>
        <w:t xml:space="preserve">الجواب: حتى يظلَّ اليهودُ أسيادَ المشهد</w:t>
      </w:r>
      <w:r>
        <w:rPr>
          <w:rFonts w:ascii="Traditional Arabic" w:cs="Traditional Arabic" w:eastAsia="Traditional Arabic" w:hAnsi="Traditional Arabic"/>
          <w:b w:val="false"/>
          <w:bCs w:val="false"/>
          <w:i w:val="false"/>
          <w:iCs w:val="false"/>
          <w:sz w:val="28"/>
          <w:szCs w:val="28"/>
          <w:rtl/>
        </w:rPr>
        <w:t xml:space="preserve">؛ فإنّهم يعملون ليلَ نهارٍ على تحطيم أخلاق الأمّة. </w:t>
      </w:r>
      <w:r>
        <w:rPr>
          <w:rFonts w:ascii="Traditional Arabic" w:cs="Traditional Arabic" w:eastAsia="Traditional Arabic" w:hAnsi="Traditional Arabic"/>
          <w:b/>
          <w:bCs/>
          <w:i w:val="false"/>
          <w:iCs w:val="false"/>
          <w:sz w:val="28"/>
          <w:szCs w:val="28"/>
          <w:rtl/>
        </w:rPr>
        <w:t xml:space="preserve">فالشابُّ العاكفُ على الشهوة، المشغولُ بقضاء وطره — لم ولن يُفكِّر في جهادٍ ولا في نشر توحيدٍ ولا في دعوةٍ إلى فضيلة</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ولقد قالوا: </w:t>
      </w:r>
      <w:r>
        <w:rPr>
          <w:rFonts w:ascii="Traditional Arabic" w:cs="Traditional Arabic" w:eastAsia="Traditional Arabic" w:hAnsi="Traditional Arabic"/>
          <w:b/>
          <w:bCs/>
          <w:i w:val="false"/>
          <w:iCs w:val="false"/>
          <w:sz w:val="28"/>
          <w:szCs w:val="28"/>
          <w:rtl/>
        </w:rPr>
        <w:t xml:space="preserve">إنّ بوّابةَ الإلحاد هي إغراقُ الناس بالشهوات</w:t>
      </w:r>
      <w:r>
        <w:rPr>
          <w:rFonts w:ascii="Traditional Arabic" w:cs="Traditional Arabic" w:eastAsia="Traditional Arabic" w:hAnsi="Traditional Arabic"/>
          <w:b w:val="false"/>
          <w:bCs w:val="false"/>
          <w:i w:val="false"/>
          <w:iCs w:val="false"/>
          <w:sz w:val="28"/>
          <w:szCs w:val="28"/>
          <w:rtl/>
        </w:rPr>
        <w:t xml:space="preserve">؛ فالمسلمُ حين يغرق في الشهوة والخمر وشتّى ألوان الفجور </w:t>
      </w:r>
      <w:r>
        <w:rPr>
          <w:rFonts w:ascii="Traditional Arabic" w:cs="Traditional Arabic" w:eastAsia="Traditional Arabic" w:hAnsi="Traditional Arabic"/>
          <w:b/>
          <w:bCs/>
          <w:i w:val="false"/>
          <w:iCs w:val="false"/>
          <w:sz w:val="28"/>
          <w:szCs w:val="28"/>
          <w:rtl/>
        </w:rPr>
        <w:t xml:space="preserve">لن يجد ملاذًا يقضي فيه وطرَه إلا في أوكار الإلحاد</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الصورة الثانية: الترويجُ للمثليّة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وهو ما </w:t>
      </w:r>
      <w:r>
        <w:rPr>
          <w:rFonts w:ascii="Traditional Arabic" w:cs="Traditional Arabic" w:eastAsia="Traditional Arabic" w:hAnsi="Traditional Arabic"/>
          <w:b/>
          <w:bCs/>
          <w:i w:val="false"/>
          <w:iCs w:val="false"/>
          <w:sz w:val="28"/>
          <w:szCs w:val="28"/>
          <w:rtl/>
        </w:rPr>
        <w:t xml:space="preserve">قد لا يُصدِّقه قلبُ صاحب الفطرة السليمة</w:t>
      </w:r>
      <w:r>
        <w:rPr>
          <w:rFonts w:ascii="Traditional Arabic" w:cs="Traditional Arabic" w:eastAsia="Traditional Arabic" w:hAnsi="Traditional Arabic"/>
          <w:b w:val="false"/>
          <w:bCs w:val="false"/>
          <w:i w:val="false"/>
          <w:iCs w:val="false"/>
          <w:sz w:val="28"/>
          <w:szCs w:val="28"/>
          <w:rtl/>
        </w:rPr>
        <w:t xml:space="preserve">؛ ترويجٌ بمكرٍ كُبّارٍ وخيوطِ مؤامرةٍ تُنسَج، </w:t>
      </w:r>
      <w:r>
        <w:rPr>
          <w:rFonts w:ascii="Traditional Arabic" w:cs="Traditional Arabic" w:eastAsia="Traditional Arabic" w:hAnsi="Traditional Arabic"/>
          <w:b/>
          <w:bCs/>
          <w:i w:val="false"/>
          <w:iCs w:val="false"/>
          <w:sz w:val="28"/>
          <w:szCs w:val="28"/>
          <w:rtl/>
        </w:rPr>
        <w:t xml:space="preserve">بل ومحاربةُ كلِّ من يرفضها، وجعلُها دينًا يعتقده الناس!</w:t>
      </w:r>
      <w:r>
        <w:rPr>
          <w:rFonts w:ascii="Traditional Arabic" w:cs="Traditional Arabic" w:eastAsia="Traditional Arabic" w:hAnsi="Traditional Arabic"/>
          <w:b w:val="false"/>
          <w:bCs w:val="false"/>
          <w:i w:val="false"/>
          <w:iCs w:val="false"/>
          <w:sz w:val="28"/>
          <w:szCs w:val="28"/>
          <w:rtl/>
        </w:rPr>
        <w:t xml:space="preserve"> فجرِّبْ أن تكتب حرفًا واحدًا في نقدها عبر تلك المنصّات — تُحارَبْ فورًا. </w:t>
      </w:r>
      <w:r>
        <w:rPr>
          <w:rFonts w:ascii="Traditional Arabic" w:cs="Traditional Arabic" w:eastAsia="Traditional Arabic" w:hAnsi="Traditional Arabic"/>
          <w:b/>
          <w:bCs/>
          <w:i w:val="false"/>
          <w:iCs w:val="false"/>
          <w:sz w:val="28"/>
          <w:szCs w:val="28"/>
          <w:rtl/>
        </w:rPr>
        <w:t xml:space="preserve">لماذا؟ لأنّ المثليّة انحطاطٌ أخلاقيٌّ وهزيمةٌ للبشريّة، يُروَّج لها صباحَ مساء</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اللهمّ مسِّكْ شبابَ المسلمين بعقيدتهم الصافية وأخلاقهم الفاضلة. اللهمّ كُنْ مع إخواننا المجاهدين في كلِّ مكان: في فلسطين والشام والعراق واليمن، في مشارق الأرض ومغاربها؛ اجمَعْ كلمتَهم على الكتاب والسنّة، ورايتَهم على التوحيد.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أصلُ القصّة عند الترمذي (١٦٩٢) والنسائي وأحمد، وحسّنه الألباني في «صحيح سنن الترمذي». وثباتُ طلحة ﵁ ووقايتُه النبيَّ ﷺ بيده ثابتٌ في «الصحيحين» من حديث قيس بن أبي حازم عن أبي بكر ﵁ قال: «فرأيتُ طلحةَ مشلولةَ الأصابع».</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في كتب السيرة والتراجم؛ ذكره ابن سعد في «الطبقات» وأبو نعيم في «الحلية» وابن عبد البرّ في «الاستيعاب». وهو من أخبار السِّيَر يُتسامح في أسانيدها، ولم أقف على حكمٍ لإمامٍ عليه بعينه في كتب الشيخ الألباني الحاضرة.</w:t>
      </w:r>
    </w:p>
  </w:footnote>
  <w:footnote w:id="3">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ثابتٌ في «صحيح البخاري» في تفسير سورة نوح عن ابن عباس ﵄.</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عساكر وغيره، وقد ضعّفه الألباني في «ضعيف الجامع» (٦٢٩١) و«السلسلة الضعيفة» (١٤٥٨). فيُذكر على أنّه مثلٌ سائرٌ لا حديثٌ ثابت، ومعناه الصحيح مستفادٌ من قوله ﷺ: «خيرُكم خيرُكم لأهله» رواه الترمذي وصحّحه الألباني.</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﴿وَلَا تُفْسِدُوا فِي الْأَرْضِ﴾ — فرعون يطارد المفسدين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2026-08-01T16:31:57.372Z</dcterms:created>
  <dcterms:modified xsi:type="dcterms:W3CDTF">2026-08-01T16:31:57.372Z</dcterms:modified>
</cp:coreProperties>
</file>

<file path=docProps/custom.xml><?xml version="1.0" encoding="utf-8"?>
<Properties xmlns="http://schemas.openxmlformats.org/officeDocument/2006/custom-properties" xmlns:vt="http://schemas.openxmlformats.org/officeDocument/2006/docPropsVTypes"/>
</file>