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الإعلامُ ودورُه في بناء الأمّة أو هدمِها</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كلُّنا اليومَ إعلاميّون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إنّ الكلمةَ منبعُ التأثير</w:t>
      </w:r>
      <w:r>
        <w:rPr>
          <w:rFonts w:ascii="Traditional Arabic" w:cs="Traditional Arabic" w:eastAsia="Traditional Arabic" w:hAnsi="Traditional Arabic"/>
          <w:b w:val="false"/>
          <w:bCs w:val="false"/>
          <w:i w:val="false"/>
          <w:iCs w:val="false"/>
          <w:sz w:val="28"/>
          <w:szCs w:val="28"/>
          <w:rtl/>
        </w:rPr>
        <w:t xml:space="preserve">؛ وقد تحوّلت في زماننا من قصيدة شاعرٍ أو خطبةِ خطيبٍ يرفع بها مَن يشاء ويخفض — </w:t>
      </w:r>
      <w:r>
        <w:rPr>
          <w:rFonts w:ascii="Traditional Arabic" w:cs="Traditional Arabic" w:eastAsia="Traditional Arabic" w:hAnsi="Traditional Arabic"/>
          <w:b/>
          <w:bCs/>
          <w:i w:val="false"/>
          <w:iCs w:val="false"/>
          <w:sz w:val="28"/>
          <w:szCs w:val="28"/>
          <w:rtl/>
        </w:rPr>
        <w:t xml:space="preserve">إلى صورةٍ مسموعةٍ أو مشاهَدةٍ أو مقروءةٍ في وسائلَ أدرك العالمُ كلُّه أهمّيّتَها وخطورتَها</w:t>
      </w:r>
      <w:r>
        <w:rPr>
          <w:rFonts w:ascii="Traditional Arabic" w:cs="Traditional Arabic" w:eastAsia="Traditional Arabic" w:hAnsi="Traditional Arabic"/>
          <w:b w:val="false"/>
          <w:bCs w:val="false"/>
          <w:i w:val="false"/>
          <w:iCs w:val="false"/>
          <w:sz w:val="28"/>
          <w:szCs w:val="28"/>
          <w:rtl/>
        </w:rPr>
        <w:t xml:space="preserve">، فجعلوها في أعلى سُلَّم أولويّاتهم.</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فصارت هذه الكلمةُ </w:t>
      </w:r>
      <w:r>
        <w:rPr>
          <w:rFonts w:ascii="Traditional Arabic" w:cs="Traditional Arabic" w:eastAsia="Traditional Arabic" w:hAnsi="Traditional Arabic"/>
          <w:b/>
          <w:bCs/>
          <w:i w:val="false"/>
          <w:iCs w:val="false"/>
          <w:sz w:val="28"/>
          <w:szCs w:val="28"/>
          <w:rtl/>
        </w:rPr>
        <w:t xml:space="preserve">مُجيَّشةً مُعَدَّةً، طافت العالمَ ودخلت كلَّ بيتٍ وجاسَت خلالَ الديار</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والمستخدِمُ الغافلُ لم يُدرِكْ خطرَها ولا أثرَها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وحديثي عن دوري ودورك؛ فكلُّنا اليومَ إعلاميّون: نُصوِّر ونكتب وننشر ونُذيع</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أولًا: أين الإعلامُ من مقصد المقاصد؟</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هل أدرك إعلامُنا </w:t>
      </w:r>
      <w:r>
        <w:rPr>
          <w:rFonts w:ascii="Traditional Arabic" w:cs="Traditional Arabic" w:eastAsia="Traditional Arabic" w:hAnsi="Traditional Arabic"/>
          <w:b/>
          <w:bCs/>
          <w:i w:val="false"/>
          <w:iCs w:val="false"/>
          <w:sz w:val="28"/>
          <w:szCs w:val="28"/>
          <w:rtl/>
        </w:rPr>
        <w:t xml:space="preserve">أنّ غايةَ الخلق تحقيقُ العبوديّة الخالصة 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فهل حظِيَ نشرُ المعتقد الصحيح بمساحةٍ كبيرةٍ فيه؟ أم أنّ أمرَ العقيدة لا يعنيه فأغفله؟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وليته وقف عند هذا الحدّ — بل إنّ جُلَّه يعمد إلى تحريف المعتقد ببثِّ الوثنيّة وتعليق القلوب بغير الله</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ولكم أن تتخيّلوا: </w:t>
      </w:r>
      <w:r>
        <w:rPr>
          <w:rFonts w:ascii="Traditional Arabic" w:cs="Traditional Arabic" w:eastAsia="Traditional Arabic" w:hAnsi="Traditional Arabic"/>
          <w:b/>
          <w:bCs/>
          <w:i w:val="false"/>
          <w:iCs w:val="false"/>
          <w:sz w:val="28"/>
          <w:szCs w:val="28"/>
          <w:rtl/>
        </w:rPr>
        <w:t xml:space="preserve">في بلدٍ مسلم، ومن أعلى منبرٍ إعلاميّ، يُطلُّ مَن يطعن في مقام الصحابة — وحبُّهم دينٌ وإيمان!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وإعلامٌ يُشكَّك فيه بالثوابت فيُدعى إلى «دينٍ إبراهيميّ» بحجّة دينٍ سماويٍّ واحد — واللهُ يقول: ﴿إِنَّ الدِّينَ عِندَ اللَّهِ الْإِسْلَامُ﴾</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ولستُ أُخاطب الفضائيّاتِ والإذاعات فحسب، </w:t>
      </w:r>
      <w:r>
        <w:rPr>
          <w:rFonts w:ascii="Traditional Arabic" w:cs="Traditional Arabic" w:eastAsia="Traditional Arabic" w:hAnsi="Traditional Arabic"/>
          <w:b/>
          <w:bCs/>
          <w:i w:val="false"/>
          <w:iCs w:val="false"/>
          <w:sz w:val="28"/>
          <w:szCs w:val="28"/>
          <w:rtl/>
        </w:rPr>
        <w:t xml:space="preserve">بل أُخاطب نفسي ونفسَك يا من تنشُر وتكتب وتُشاهد وتأذن بالمشاهدة والسماع — أنت مسؤولٌ عن بناء هذا الجيل على المعتقد الصحيح في المساحة المتاحة لك</w:t>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ثانيًا: ما دورُه في البناء على الفضيلة؟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هل أنشأ الأجيالَ على الحشمة والعفّة والحياء ومراقبة الله في السرِّ والعلن؟ </w:t>
      </w:r>
      <w:r>
        <w:rPr>
          <w:rFonts w:ascii="Traditional Arabic" w:cs="Traditional Arabic" w:eastAsia="Traditional Arabic" w:hAnsi="Traditional Arabic"/>
          <w:b/>
          <w:bCs/>
          <w:i w:val="false"/>
          <w:iCs w:val="false"/>
          <w:sz w:val="28"/>
          <w:szCs w:val="28"/>
          <w:rtl/>
        </w:rPr>
        <w:t xml:space="preserve">أم أنّه دعا إلى الرذيلة بأبشع صورها، فأخرج الكاسياتِ العاريات في صورة رُقيٍّ وحضارة — واللهُ سمّى التبرُّجَ جاهليّةً: ﴿وَلَا تَبَرَّجْنَ تَبَرُّجَ الْجَاهِلِيَّةِ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يريدون إقناعي وإقناعك </w:t>
      </w:r>
      <w:r>
        <w:rPr>
          <w:rFonts w:ascii="Traditional Arabic" w:cs="Traditional Arabic" w:eastAsia="Traditional Arabic" w:hAnsi="Traditional Arabic"/>
          <w:b/>
          <w:bCs/>
          <w:i w:val="false"/>
          <w:iCs w:val="false"/>
          <w:sz w:val="28"/>
          <w:szCs w:val="28"/>
          <w:rtl/>
        </w:rPr>
        <w:t xml:space="preserve">أن ترى الخيانةَ الزوجيّةَ والعلاقاتِ المحرّمة أمرًا عاديًّا — حتى فقدت مجتمعاتُ المسلمين الإحساسَ من كثرة المِساس</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﴿وَيُرِيدُ الَّذِينَ يَتَّبِعُونَ الشَّهَوَاتِ أَن تَمِيلُوا مَيْلًا عَظِيمًا﴾</w:t>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ثالثًا: أين نشرُ الصدق والحقيقة؟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أم أنّنا </w:t>
      </w:r>
      <w:r>
        <w:rPr>
          <w:rFonts w:ascii="Traditional Arabic" w:cs="Traditional Arabic" w:eastAsia="Traditional Arabic" w:hAnsi="Traditional Arabic"/>
          <w:b/>
          <w:bCs/>
          <w:i w:val="false"/>
          <w:iCs w:val="false"/>
          <w:sz w:val="28"/>
          <w:szCs w:val="28"/>
          <w:rtl/>
        </w:rPr>
        <w:t xml:space="preserve">نُضلِّل الناسَ ونزيد الجهلَ جهلًا، فجعلنا منابرَ الإعلام منابرَ كذبٍ وتهويلٍ للأحداث</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حتى صدق علينا قولُ الطاغية الأكبر: ﴿مَا أُرِيكُمْ إِلَّا مَا أَرَىٰ﴾؟</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فاحذَرْ أيّها الإعلاميُّ المسلم أن يصدُقَ عليك تحذيرُ النبيّ ﷺ في الرؤيا التي رواها البخاريُّ عن سَمُرة ﵁: </w:t>
      </w:r>
      <w:r>
        <w:rPr>
          <w:rFonts w:ascii="Traditional Arabic" w:cs="Traditional Arabic" w:eastAsia="Traditional Arabic" w:hAnsi="Traditional Arabic"/>
          <w:b/>
          <w:bCs/>
          <w:i w:val="false"/>
          <w:iCs w:val="false"/>
          <w:sz w:val="28"/>
          <w:szCs w:val="28"/>
          <w:rtl/>
        </w:rPr>
        <w:t xml:space="preserve">«فإذا رجلٌ مُستلقٍ على قفاه، ورجلٌ قائمٌ على رأسه بكَلُّوبٍ من حديدٍ يأتي إلى أحد شِقَّي وجهه فيُشرشِرُ شِدقَه إلى قفاه، ومَنخِرَه إلى قفاه، وعينَه إلى قفاه»</w:t>
      </w:r>
      <w:r>
        <w:rPr>
          <w:rFonts w:ascii="Traditional Arabic" w:cs="Traditional Arabic" w:eastAsia="Traditional Arabic" w:hAnsi="Traditional Arabic"/>
          <w:b w:val="false"/>
          <w:bCs w:val="false"/>
          <w:i w:val="false"/>
          <w:iCs w:val="false"/>
          <w:sz w:val="28"/>
          <w:szCs w:val="28"/>
          <w:rtl/>
        </w:rPr>
        <w:t xml:space="preserve">. فسأل عنه فقيل: </w:t>
      </w:r>
      <w:r>
        <w:rPr>
          <w:rFonts w:ascii="Traditional Arabic" w:cs="Traditional Arabic" w:eastAsia="Traditional Arabic" w:hAnsi="Traditional Arabic"/>
          <w:b/>
          <w:bCs/>
          <w:i w:val="false"/>
          <w:iCs w:val="false"/>
          <w:sz w:val="28"/>
          <w:szCs w:val="28"/>
          <w:rtl/>
        </w:rPr>
        <w:t xml:space="preserve">«هو الرجلُ يغدو من بيته فيَكذِبُ الكذبةَ تبلغُ الآفاق»</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واللهِ بالأمس القريب </w:t>
      </w:r>
      <w:r>
        <w:rPr>
          <w:rFonts w:ascii="Traditional Arabic" w:cs="Traditional Arabic" w:eastAsia="Traditional Arabic" w:hAnsi="Traditional Arabic"/>
          <w:b/>
          <w:bCs/>
          <w:i w:val="false"/>
          <w:iCs w:val="false"/>
          <w:sz w:val="28"/>
          <w:szCs w:val="28"/>
          <w:rtl/>
        </w:rPr>
        <w:t xml:space="preserve">أُعلِن عن إصابة حالةٍ واحدة، فما هي إلا سُويعاتٌ حتى بلغت الحالاتُ التي خاض فيها الناسُ كذبًا وزورًا العشرة!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أوَتحسَبُ اللهَ غافلًا عمّا تكتب من كذبٍ وإشاعات؟</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رابعًا: أين نصرةُ قضايا الأمّة؟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ما دورُك في نصرة المقدَّسات المسلوبة، وفي إبقاء قضايا المسلمين حيّةً في القلوب؟ </w:t>
      </w:r>
      <w:r>
        <w:rPr>
          <w:rFonts w:ascii="Traditional Arabic" w:cs="Traditional Arabic" w:eastAsia="Traditional Arabic" w:hAnsi="Traditional Arabic"/>
          <w:b/>
          <w:bCs/>
          <w:i w:val="false"/>
          <w:iCs w:val="false"/>
          <w:sz w:val="28"/>
          <w:szCs w:val="28"/>
          <w:rtl/>
        </w:rPr>
        <w:t xml:space="preserve">أم أنّ غايةَ همّه بطنٌ يشبَع وشهوةٌ تُقضى؟</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ويحزنني أن يتحرّك الإعلامُ من أجل مقاطعة شبكةٍ خلويّةٍ أو جهازٍ تقنيّ — ولا يتحرّك من أجل نصرة قضايا أمّته!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فما مساحةُ الحديث عن الأقصى في إعلامنا؟</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العلاج</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١) </w:t>
      </w:r>
      <w:r>
        <w:rPr>
          <w:rFonts w:ascii="Traditional Arabic" w:cs="Traditional Arabic" w:eastAsia="Traditional Arabic" w:hAnsi="Traditional Arabic"/>
          <w:b/>
          <w:bCs/>
          <w:i w:val="false"/>
          <w:iCs w:val="false"/>
          <w:sz w:val="28"/>
          <w:szCs w:val="28"/>
          <w:rtl/>
        </w:rPr>
        <w:t xml:space="preserve">اعلَمْ أنّك موقوفٌ مسؤولٌ بين يدي الله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فإيّاك أن تكتب أو تُعلِّق أو تنشُر أو تُصوِّر أمرًا لا يسرُّك أن تراه يوم القيامة</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فهذه الصورةُ التي تنشرها: كلُّ مَن شاهدها فأثرُها في صحيفتك — إن خيرًا فخير، وإن شرًّا فشرّ</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٢) </w:t>
      </w:r>
      <w:r>
        <w:rPr>
          <w:rFonts w:ascii="Traditional Arabic" w:cs="Traditional Arabic" w:eastAsia="Traditional Arabic" w:hAnsi="Traditional Arabic"/>
          <w:b/>
          <w:bCs/>
          <w:i w:val="false"/>
          <w:iCs w:val="false"/>
          <w:sz w:val="28"/>
          <w:szCs w:val="28"/>
          <w:rtl/>
        </w:rPr>
        <w:t xml:space="preserve">لا تكُنْ مُستخدِمًا بليدًا</w:t>
      </w:r>
      <w:r>
        <w:rPr>
          <w:rFonts w:ascii="Traditional Arabic" w:cs="Traditional Arabic" w:eastAsia="Traditional Arabic" w:hAnsi="Traditional Arabic"/>
          <w:b w:val="false"/>
          <w:bCs w:val="false"/>
          <w:i w:val="false"/>
          <w:iCs w:val="false"/>
          <w:sz w:val="28"/>
          <w:szCs w:val="28"/>
          <w:rtl/>
        </w:rPr>
        <w:t xml:space="preserve"> — أُكرِّرها لكثرة ما نراه: </w:t>
      </w:r>
      <w:r>
        <w:rPr>
          <w:rFonts w:ascii="Traditional Arabic" w:cs="Traditional Arabic" w:eastAsia="Traditional Arabic" w:hAnsi="Traditional Arabic"/>
          <w:b/>
          <w:bCs/>
          <w:i w:val="false"/>
          <w:iCs w:val="false"/>
          <w:sz w:val="28"/>
          <w:szCs w:val="28"/>
          <w:rtl/>
        </w:rPr>
        <w:t xml:space="preserve">لا تعرف ولا تسأل ولا تعبأ بما يُشاهده أولادُك وبناتك!</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فتِّشْ وراقِبْ؛ ﴿يَا أَيُّهَا الَّذِينَ آمَنُوا قُوا أَنفُسَكُمْ وَأَهْلِيكُمْ نَارًا﴾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وإيّاك أن تترك هذا الجيلَ يغرق في أوحالها ثم تأتي يوم القيامة غاشًّا لرعيّتك</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وأختمُ بمشهدٍ يُصوِّر غفلتنا: </w:t>
      </w:r>
      <w:r>
        <w:rPr>
          <w:rFonts w:ascii="Traditional Arabic" w:cs="Traditional Arabic" w:eastAsia="Traditional Arabic" w:hAnsi="Traditional Arabic"/>
          <w:b/>
          <w:bCs/>
          <w:i w:val="false"/>
          <w:iCs w:val="false"/>
          <w:sz w:val="28"/>
          <w:szCs w:val="28"/>
          <w:rtl/>
        </w:rPr>
        <w:t xml:space="preserve">ذهبتُ إلى طبيبٍ، فإذا الموظّفُ الذي يستقبل المرضى يتكلّم عن قضايا الأمّة وهمومها — فسرَّني كلامُه ولم يُعجِبني حالُه؛ إذ كانت شاشةُ الحائط أمامه على قناةٍ ما وجدتُ واللهِ إلا أنّها تهدم هذا الدين!</w:t>
      </w:r>
      <w:r>
        <w:rPr>
          <w:rFonts w:ascii="Traditional Arabic" w:cs="Traditional Arabic" w:eastAsia="Traditional Arabic" w:hAnsi="Traditional Arabic"/>
          <w:b w:val="false"/>
          <w:bCs w:val="false"/>
          <w:i w:val="false"/>
          <w:iCs w:val="false"/>
          <w:sz w:val="28"/>
          <w:szCs w:val="28"/>
          <w:rtl/>
        </w:rPr>
        <w:t xml:space="preserve"> فقلتُ له: </w:t>
      </w:r>
      <w:r>
        <w:rPr>
          <w:rFonts w:ascii="Traditional Arabic" w:cs="Traditional Arabic" w:eastAsia="Traditional Arabic" w:hAnsi="Traditional Arabic"/>
          <w:b/>
          <w:bCs/>
          <w:i w:val="false"/>
          <w:iCs w:val="false"/>
          <w:sz w:val="28"/>
          <w:szCs w:val="28"/>
          <w:rtl/>
        </w:rPr>
        <w:t xml:space="preserve">سرَّني كلامُك، ولكنّ فِعالَك لا تسرّ؛ فهذه القناةُ التي تُشاهدها ويُشاهدها كلُّ مَن يجلس عندك تهدم ما تقول</w:t>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center"/>
      </w:pPr>
      <w:r>
        <w:rPr>
          <w:rFonts w:ascii="Traditional Arabic" w:cs="Traditional Arabic" w:eastAsia="Traditional Arabic" w:hAnsi="Traditional Arabic"/>
          <w:b/>
          <w:bCs/>
          <w:i w:val="false"/>
          <w:iCs w:val="false"/>
          <w:sz w:val="28"/>
          <w:szCs w:val="28"/>
          <w:rtl/>
        </w:rPr>
        <w:t xml:space="preserve">لا تَنْهَ عَن خُلُقٍ وتأتيَ مِثلَهُ ••• عارٌ عَلَيكَ إذا فَعَلْتَ عَظيمُ</w:t>
      </w:r>
    </w:p>
    <w:p>
      <w:pPr>
        <w:bidi/>
        <w:spacing w:after="130" w:line="365"/>
        <w:jc w:val="both"/>
      </w:pPr>
      <w:r>
        <w:rPr>
          <w:rFonts w:ascii="Traditional Arabic" w:cs="Traditional Arabic" w:eastAsia="Traditional Arabic" w:hAnsi="Traditional Arabic"/>
          <w:b/>
          <w:bCs/>
          <w:i w:val="false"/>
          <w:iCs w:val="false"/>
          <w:sz w:val="28"/>
          <w:szCs w:val="28"/>
          <w:rtl/>
        </w:rPr>
        <w:t xml:space="preserve">أسألُ اللهَ أن يُصلِح الأمّة، وأن يرزقنا إعلامًا هادفًا لا إعلامًا هادمًا.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ذكره ابن كثير في «البداية والنهاية» وفي تفسيره عند قصّة قوم لوط، وهو من أخبار التراجم لا من المرفوع.</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الزهد والتراجم في «حلية الأولياء» و«سير أعلام النبلاء»، تُساق للاعتبار لا للاحتجاج.</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(٣١٧٥) وابن ماجه وأحمد من حديث عائشة ﵂. قال الترمذي: «حسن»، وصحّحه الألباني في «صحيح الترمذي» و«السلسلة الصحيحة» (١٦٢).</w:t>
      </w:r>
    </w:p>
  </w:footnote>
  <w:footnote w:id="4">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ابن ماجه (٤١٧١) وأحمد من حديث أبي أيّوب ﵁، وحسّنه الألباني في «صحيح الجامع» (٧٤٢) و«السلسلة الصحيحة» (٤٠١).</w:t>
      </w:r>
    </w:p>
  </w:footnote>
  <w:footnote w:id="5">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(٢٣٠٧) والنسائي وابن ماجه من حديث أبي هريرة ﵁، وصحّحه الألباني في «صحيح الجامع» (١٢١٠) و«الإرواء» (٦٨٢).</w:t>
      </w:r>
    </w:p>
  </w:footnote>
  <w:footnote w:id="6">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أخبار الزهد في «حلية الأولياء» لأبي نعيم و«صفة الصفوة» لابن الجوزي، تُساق للاعتبار.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الإعلامُ ودورُه في بناء الأمّة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2026-08-02T02:35:16.652Z</dcterms:created>
  <dcterms:modified xsi:type="dcterms:W3CDTF">2026-08-02T02:35:16.652Z</dcterms:modified>
</cp:coreProperties>
</file>

<file path=docProps/custom.xml><?xml version="1.0" encoding="utf-8"?>
<Properties xmlns="http://schemas.openxmlformats.org/officeDocument/2006/custom-properties" xmlns:vt="http://schemas.openxmlformats.org/officeDocument/2006/docPropsVTypes"/>
</file>