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حكايةُ الحجّ</w:t>
      </w:r>
    </w:p>
    <w:p>
      <w:pPr>
        <w:spacing w:after="120"/>
      </w:pPr>
      <w:r>
        <w:rPr>
          <w:color w:val="8A6A1F"/>
          <w:sz w:val="36"/>
          <w:szCs w:val="36"/>
        </w:rPr>
        <w:t xml:space="preserve">رحلةُ إبراهيمَ ﵇: مشاهدُ التوحيدِ والتوكُّلِ والفِداء</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فأسٌ في يدِ موحِّد</w:t>
      </w:r>
    </w:p>
    <w:p>
      <w:pPr>
        <w:spacing w:after="140" w:line="340" w:lineRule="auto"/>
        <w:jc w:val="both"/>
      </w:pPr>
      <w:r>
        <w:rPr>
          <w:color w:val="1A1A1A"/>
          <w:sz w:val="36"/>
          <w:szCs w:val="36"/>
        </w:rPr>
        <w:t xml:space="preserve">وبعدُ، أحبَّتي في الله، معاشرَ المصلِّين: استفزَّه ذلك المنظر: أحجارٌ صامتةٌ تُعبَدُ من دون الله. فخاطبَهم بلسانِ المقال: </w:t>
      </w:r>
      <w:r>
        <w:rPr>
          <w:b/>
          <w:bCs/>
          <w:color w:val="8A6A1F"/>
          <w:sz w:val="36"/>
          <w:szCs w:val="36"/>
        </w:rPr>
        <w:t xml:space="preserve">﴿مَا هَٰذِهِ التَّمَاثِيلُ الَّتِي أَنتُمْ لَهَا عَاكِفُونَ﴾</w:t>
      </w:r>
      <w:r>
        <w:rPr>
          <w:color w:val="1A1A1A"/>
          <w:sz w:val="36"/>
          <w:szCs w:val="36"/>
        </w:rPr>
        <w:t xml:space="preserve">. ثم عمَدَ إلى فأسٍ فحطَّمَها: </w:t>
      </w:r>
      <w:r>
        <w:rPr>
          <w:b/>
          <w:bCs/>
          <w:color w:val="8A6A1F"/>
          <w:sz w:val="36"/>
          <w:szCs w:val="36"/>
        </w:rPr>
        <w:t xml:space="preserve">﴿فَجَعَلَهُمْ جُذَاذًا إِلَّا كَبِيرًا لَّهُمْ لَعَلَّهُمْ إِلَيْهِ يَرْجِعُونَ﴾</w:t>
      </w:r>
      <w:r>
        <w:rPr>
          <w:color w:val="1A1A1A"/>
          <w:sz w:val="36"/>
          <w:szCs w:val="36"/>
        </w:rPr>
        <w:t xml:space="preserve">.</w:t>
      </w:r>
    </w:p>
    <w:p>
      <w:pPr>
        <w:spacing w:after="140" w:line="340" w:lineRule="auto"/>
        <w:jc w:val="both"/>
      </w:pPr>
      <w:r>
        <w:rPr>
          <w:color w:val="1A1A1A"/>
          <w:sz w:val="36"/>
          <w:szCs w:val="36"/>
        </w:rPr>
        <w:t xml:space="preserve">فعادَتِ القلوبُ لحظةً إلى رُشدِها ثم انتكسَتْ: </w:t>
      </w:r>
      <w:r>
        <w:rPr>
          <w:b/>
          <w:bCs/>
          <w:color w:val="8A6A1F"/>
          <w:sz w:val="36"/>
          <w:szCs w:val="36"/>
        </w:rPr>
        <w:t xml:space="preserve">﴿قَالُوا حَرِّقُوهُ وَانصُرُوا آلِهَتَكُمْ﴾</w:t>
      </w:r>
      <w:r>
        <w:rPr>
          <w:color w:val="1A1A1A"/>
          <w:sz w:val="36"/>
          <w:szCs w:val="36"/>
        </w:rPr>
        <w:t xml:space="preserve">. فأُلقيَ في النار: </w:t>
      </w:r>
      <w:r>
        <w:rPr>
          <w:b/>
          <w:bCs/>
          <w:color w:val="8A6A1F"/>
          <w:sz w:val="36"/>
          <w:szCs w:val="36"/>
        </w:rPr>
        <w:t xml:space="preserve">﴿قُلْنَا يَا نَارُ كُونِي بَرْدًا وَسَلَامًا عَلَىٰ إِبْرَاهِيمَ ۝ وَأَرَادُوا بِهِ كَيْدًا فَجَعَلْنَاهُمُ الْأَخْسَرِينَ﴾</w:t>
      </w:r>
      <w:r>
        <w:rPr>
          <w:color w:val="1A1A1A"/>
          <w:sz w:val="36"/>
          <w:szCs w:val="36"/>
        </w:rPr>
        <w:t xml:space="preserve">. ثم قال: </w:t>
      </w:r>
      <w:r>
        <w:rPr>
          <w:b/>
          <w:bCs/>
          <w:color w:val="8A6A1F"/>
          <w:sz w:val="36"/>
          <w:szCs w:val="36"/>
        </w:rPr>
        <w:t xml:space="preserve">﴿إِنِّي مُهَاجِرٌ إِلَىٰ رَبِّي ۖ إِنَّهُ هُوَ الْعَزِيزُ الْحَكِيمُ﴾</w:t>
      </w:r>
      <w:r>
        <w:rPr>
          <w:color w:val="1A1A1A"/>
          <w:sz w:val="36"/>
          <w:szCs w:val="36"/>
        </w:rPr>
        <w:t xml:space="preserve">.</w:t>
      </w:r>
    </w:p>
    <w:p>
      <w:pPr>
        <w:spacing w:after="140" w:line="340" w:lineRule="auto"/>
        <w:jc w:val="both"/>
      </w:pPr>
      <w:r>
        <w:rPr>
          <w:color w:val="1A1A1A"/>
          <w:sz w:val="36"/>
          <w:szCs w:val="36"/>
        </w:rPr>
        <w:t xml:space="preserve">وهناك ـ في ذلكم الوادي ـ نُسِجَتْ حكايةُ الحجِّ الأولى. فتعالَوا نعيشُ معها لحظاتٍ إيمانية.</w:t>
      </w:r>
    </w:p>
    <w:p>
      <w:pPr>
        <w:spacing w:before="260" w:after="120"/>
      </w:pPr>
      <w:r>
        <w:rPr>
          <w:b/>
          <w:bCs/>
          <w:color w:val="1F5C3A"/>
          <w:sz w:val="36"/>
          <w:szCs w:val="36"/>
        </w:rPr>
        <w:t xml:space="preserve">المشهدُ الأول: أمُّ إسماعيل</w:t>
      </w:r>
    </w:p>
    <w:p>
      <w:pPr>
        <w:spacing w:after="140" w:line="340" w:lineRule="auto"/>
        <w:jc w:val="both"/>
      </w:pPr>
      <w:r>
        <w:rPr>
          <w:color w:val="1A1A1A"/>
          <w:sz w:val="36"/>
          <w:szCs w:val="36"/>
        </w:rPr>
        <w:t xml:space="preserve">رزَقَه اللهُ الولدَ على كِبَر، فأوحى إليه أن يذهبَ بهذا الفتى وأمِّه إلى ذلك الوادي الذي لا زرعَ فيه. وفي </w:t>
      </w:r>
      <w:r>
        <w:rPr>
          <w:b/>
          <w:bCs/>
          <w:color w:val="1F5C3A"/>
          <w:sz w:val="36"/>
          <w:szCs w:val="36"/>
        </w:rPr>
        <w:t xml:space="preserve">«صحيح البخاري»</w:t>
      </w:r>
      <w:r>
        <w:rPr>
          <w:color w:val="1A1A1A"/>
          <w:sz w:val="36"/>
          <w:szCs w:val="36"/>
        </w:rPr>
        <w:t xml:space="preserve"> من حديث ابن عباسٍ ﵄:</w:t>
      </w:r>
    </w:p>
    <w:p>
      <w:pPr>
        <w:spacing w:after="140" w:line="340" w:lineRule="auto"/>
        <w:jc w:val="both"/>
      </w:pPr>
      <w:r>
        <w:rPr>
          <w:color w:val="1A1A1A"/>
          <w:sz w:val="36"/>
          <w:szCs w:val="36"/>
        </w:rPr>
        <w:t xml:space="preserve">فوضَعَهما هناك ووضعَ عندهما جِرابًا فيه تمرٌ وسِقاءً فيه ماء، ثم قفّى مُنطلِقًا. فتبِعَتْه أمُّ إسماعيلَ تقول: يا إبراهيم، أين تذهبُ وتترُكُنا بهذا الوادي الذي ليس فيه إنسٌ ولا شيء؟ فلم يلتفِتْ إليها. فقالت له:</w:t>
      </w:r>
    </w:p>
    <w:p>
      <w:pPr>
        <w:pBdr>
          <w:right w:val="single" w:sz="12" w:space="10" w:color="8A6A1F"/>
        </w:pBdr>
        <w:spacing w:before="120" w:after="160" w:line="320" w:lineRule="auto"/>
        <w:ind w:left="504" w:right="504"/>
        <w:jc w:val="both"/>
      </w:pPr>
      <w:r>
        <w:rPr>
          <w:b/>
          <w:bCs/>
          <w:color w:val="1F5C3A"/>
          <w:sz w:val="36"/>
          <w:szCs w:val="36"/>
        </w:rPr>
        <w:t xml:space="preserve">«آللهُ أمرَك بهذا؟»</w:t>
      </w:r>
      <w:r>
        <w:rPr>
          <w:b/>
          <w:bCs/>
          <w:color w:val="1F5C3A"/>
          <w:sz w:val="36"/>
          <w:szCs w:val="36"/>
        </w:rPr>
        <w:t xml:space="preserve"> قال: </w:t>
      </w:r>
      <w:r>
        <w:rPr>
          <w:b/>
          <w:bCs/>
          <w:color w:val="1F5C3A"/>
          <w:sz w:val="36"/>
          <w:szCs w:val="36"/>
        </w:rPr>
        <w:t xml:space="preserve">«نعم»</w:t>
      </w:r>
      <w:r>
        <w:rPr>
          <w:b/>
          <w:bCs/>
          <w:color w:val="1F5C3A"/>
          <w:sz w:val="36"/>
          <w:szCs w:val="36"/>
        </w:rPr>
        <w:t xml:space="preserve">. قالت: </w:t>
      </w:r>
      <w:r>
        <w:rPr>
          <w:b/>
          <w:bCs/>
          <w:color w:val="1F5C3A"/>
          <w:sz w:val="36"/>
          <w:szCs w:val="36"/>
        </w:rPr>
        <w:t xml:space="preserve">«إذًا لا يُضيِّعُنا»</w:t>
      </w:r>
    </w:p>
    <w:p>
      <w:pPr>
        <w:spacing w:after="140" w:line="340" w:lineRule="auto"/>
        <w:jc w:val="both"/>
      </w:pPr>
      <w:r>
        <w:rPr>
          <w:color w:val="1A1A1A"/>
          <w:sz w:val="36"/>
          <w:szCs w:val="36"/>
        </w:rPr>
        <w:t xml:space="preserve">ثم رجعَتْ. فجعلَتْ تشربُ من الماءِ وتُرضِعُ ولدَها حتى نفِدَ الماء؛ فجعلَتْ تنظُرُ إليه يتلوّى، فانطلقَتْ فصعِدَتِ الصفا، ثم المروة، تسعى سبعَ مرّات. فقال ﷺ: **</w:t>
      </w:r>
      <w:r>
        <w:rPr>
          <w:b/>
          <w:bCs/>
          <w:color w:val="1F5C3A"/>
          <w:sz w:val="36"/>
          <w:szCs w:val="36"/>
        </w:rPr>
        <w:t xml:space="preserve">«فذلك سعيُ الناسِ بينهما»</w:t>
      </w:r>
      <w:r>
        <w:rPr>
          <w:color w:val="1A1A1A"/>
          <w:sz w:val="36"/>
          <w:szCs w:val="36"/>
        </w:rPr>
        <w:t xml:space="preserve">**.</w:t>
      </w:r>
    </w:p>
    <w:p>
      <w:pPr>
        <w:spacing w:after="140" w:line="340" w:lineRule="auto"/>
        <w:jc w:val="both"/>
      </w:pPr>
      <w:r>
        <w:rPr>
          <w:color w:val="1A1A1A"/>
          <w:sz w:val="36"/>
          <w:szCs w:val="36"/>
        </w:rPr>
        <w:t xml:space="preserve">فلمّا أشرفَتْ على المروةِ سمِعَتْ صوتًا فقالت: **صَهْ ـ تُريدُ نفسَها ـ قد أسمَعتَ إن كان عندك غَواث!** فإذا هي بالمَلَكِ عند موضعِ زمزم؛ فبحثَ بعقِبِه حتى ظهرَ الماء. فجعلَتْ تُحوِّضُه بيدِها وتغرِفُ في سِقائِها. فقال ﷺ: **</w:t>
      </w:r>
      <w:r>
        <w:rPr>
          <w:b/>
          <w:bCs/>
          <w:color w:val="1F5C3A"/>
          <w:sz w:val="36"/>
          <w:szCs w:val="36"/>
        </w:rPr>
        <w:t xml:space="preserve">«يرحمُ اللهُ أمَّ إسماعيل؛ لو ترَكَتْ زمزمَ ـ أو قال: لو لم تغرِفْ من الماء ـ لكانت زمزمُ عينًا مَعينًا»</w:t>
      </w:r>
      <w:r>
        <w:rPr>
          <w:color w:val="1A1A1A"/>
          <w:sz w:val="36"/>
          <w:szCs w:val="36"/>
        </w:rPr>
        <w:t xml:space="preserve">**. ثم قال لها المَلَك:</w:t>
      </w:r>
    </w:p>
    <w:p>
      <w:pPr>
        <w:pBdr>
          <w:right w:val="single" w:sz="12" w:space="10" w:color="8A6A1F"/>
        </w:pBdr>
        <w:spacing w:before="120" w:after="160" w:line="320" w:lineRule="auto"/>
        <w:ind w:left="504" w:right="504"/>
        <w:jc w:val="both"/>
      </w:pPr>
      <w:r>
        <w:rPr>
          <w:b/>
          <w:bCs/>
          <w:color w:val="1F5C3A"/>
          <w:sz w:val="36"/>
          <w:szCs w:val="36"/>
        </w:rPr>
        <w:t xml:space="preserve">«لا تخافوا الضَّيعة؛ فإنّ ها هنا بيتَ اللهِ يبني هذا الغلامُ وأبوه، وإنّ اللهَ لا يُضيعُ أهلَه»</w:t>
      </w:r>
      <w:r>
        <w:rPr>
          <w:rStyle w:val="a5"/>
          <w:sz w:val="36"/>
          <w:szCs w:val="36"/>
        </w:rPr>
        <w:footnoteReference w:id="1"/>
      </w:r>
    </w:p>
    <w:p>
      <w:pPr>
        <w:spacing w:after="140" w:line="340" w:lineRule="auto"/>
        <w:jc w:val="both"/>
      </w:pPr>
      <w:r>
        <w:rPr>
          <w:color w:val="1A1A1A"/>
          <w:sz w:val="36"/>
          <w:szCs w:val="36"/>
        </w:rPr>
        <w:t xml:space="preserve">يا اللهُ! فلمّا حلَّقَ قلبُها إلى اللهِ وقالت: </w:t>
      </w:r>
      <w:r>
        <w:rPr>
          <w:b/>
          <w:bCs/>
          <w:color w:val="1F5C3A"/>
          <w:sz w:val="36"/>
          <w:szCs w:val="36"/>
        </w:rPr>
        <w:t xml:space="preserve">«إذًا لا يُضيِّعُنا»</w:t>
      </w:r>
      <w:r>
        <w:rPr>
          <w:color w:val="1A1A1A"/>
          <w:sz w:val="36"/>
          <w:szCs w:val="36"/>
        </w:rPr>
        <w:t xml:space="preserve"> ـ جعلَ اللهُ مَوطِئَ قدمَيها مَنسَكًا يَحُجُّه الناسُ إلى اليوم. **فلله دَرُّها كيف توكَّلَتْ!**</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المشهدُ الثاني: بناءُ البيت</w:t>
      </w:r>
    </w:p>
    <w:p>
      <w:pPr>
        <w:spacing w:after="140" w:line="340" w:lineRule="auto"/>
        <w:jc w:val="both"/>
      </w:pPr>
      <w:r>
        <w:rPr>
          <w:color w:val="1A1A1A"/>
          <w:sz w:val="36"/>
          <w:szCs w:val="36"/>
        </w:rPr>
        <w:t xml:space="preserve">ثم عادَ إبراهيمُ ﵇ يتفقَّدُ ولدَه وقد شبَّ، فوجَدَه يَبري نَبْلًا له قريبًا من زمزم؛ فقال له: **</w:t>
      </w:r>
      <w:r>
        <w:rPr>
          <w:b/>
          <w:bCs/>
          <w:color w:val="1F5C3A"/>
          <w:sz w:val="36"/>
          <w:szCs w:val="36"/>
        </w:rPr>
        <w:t xml:space="preserve">«يا إسماعيل، إنّ اللهَ أمرَني بأمر»</w:t>
      </w:r>
      <w:r>
        <w:rPr>
          <w:color w:val="1A1A1A"/>
          <w:sz w:val="36"/>
          <w:szCs w:val="36"/>
        </w:rPr>
        <w:t xml:space="preserve">**. قال: فاصنَعْ ما أمرَك ربُّك. قال: **</w:t>
      </w:r>
      <w:r>
        <w:rPr>
          <w:b/>
          <w:bCs/>
          <w:color w:val="1F5C3A"/>
          <w:sz w:val="36"/>
          <w:szCs w:val="36"/>
        </w:rPr>
        <w:t xml:space="preserve">«وتُعينُني؟»</w:t>
      </w:r>
      <w:r>
        <w:rPr>
          <w:color w:val="1A1A1A"/>
          <w:sz w:val="36"/>
          <w:szCs w:val="36"/>
        </w:rPr>
        <w:t xml:space="preserve">** قال: وأُعينُك. قال: **</w:t>
      </w:r>
      <w:r>
        <w:rPr>
          <w:b/>
          <w:bCs/>
          <w:color w:val="1F5C3A"/>
          <w:sz w:val="36"/>
          <w:szCs w:val="36"/>
        </w:rPr>
        <w:t xml:space="preserve">«فإنّ اللهَ أمرَني أن أبنيَ ها هنا بيتًا»</w:t>
      </w:r>
      <w:r>
        <w:rPr>
          <w:color w:val="1A1A1A"/>
          <w:sz w:val="36"/>
          <w:szCs w:val="36"/>
        </w:rPr>
        <w:t xml:space="preserve">**.</w:t>
      </w:r>
    </w:p>
    <w:p>
      <w:pPr>
        <w:spacing w:after="140" w:line="340" w:lineRule="auto"/>
        <w:jc w:val="both"/>
      </w:pPr>
      <w:r>
        <w:rPr>
          <w:color w:val="1A1A1A"/>
          <w:sz w:val="36"/>
          <w:szCs w:val="36"/>
        </w:rPr>
        <w:t xml:space="preserve">فرفَعا القواعدَ من البيت؛ جعلَ إسماعيلُ يأتي بالحجارةِ وإبراهيمُ يبني، وهما يقولان:</w:t>
      </w:r>
    </w:p>
    <w:p>
      <w:pPr>
        <w:pBdr>
          <w:right w:val="single" w:sz="12" w:space="10" w:color="8A6A1F"/>
        </w:pBdr>
        <w:spacing w:before="120" w:after="160" w:line="320" w:lineRule="auto"/>
        <w:ind w:left="504" w:right="504"/>
        <w:jc w:val="both"/>
      </w:pPr>
      <w:r>
        <w:rPr>
          <w:b/>
          <w:bCs/>
          <w:color w:val="8A6A1F"/>
          <w:sz w:val="36"/>
          <w:szCs w:val="36"/>
        </w:rPr>
        <w:t xml:space="preserve">﴿رَبَّنَا تَقَبَّلْ مِنَّا ۖ إِنَّكَ أَنتَ السَّمِيعُ الْعَلِيمُ﴾</w:t>
      </w:r>
      <w:r>
        <w:rPr>
          <w:rStyle w:val="a5"/>
          <w:sz w:val="36"/>
          <w:szCs w:val="36"/>
        </w:rPr>
        <w:footnoteReference w:id="2"/>
      </w:r>
    </w:p>
    <w:p>
      <w:pPr>
        <w:spacing w:after="140" w:line="340" w:lineRule="auto"/>
        <w:jc w:val="both"/>
      </w:pPr>
      <w:r>
        <w:rPr>
          <w:color w:val="1A1A1A"/>
          <w:sz w:val="36"/>
          <w:szCs w:val="36"/>
        </w:rPr>
        <w:t xml:space="preserve">للهِ دَرُّك يا إبراهيم! تبني بيتَ اللهِ ثم تخافُ ألّا يُتقبَّلَ منك! فما لي أرى الواحدَ منّا اليومَ لا يخافُ من عدمِ القَبول؟!</w:t>
      </w:r>
    </w:p>
    <w:p>
      <w:pPr>
        <w:spacing w:before="260" w:after="120"/>
      </w:pPr>
      <w:r>
        <w:rPr>
          <w:b/>
          <w:bCs/>
          <w:color w:val="1F5C3A"/>
          <w:sz w:val="36"/>
          <w:szCs w:val="36"/>
        </w:rPr>
        <w:t xml:space="preserve">المشهدُ الثالث: الذَّبيح</w:t>
      </w:r>
    </w:p>
    <w:p>
      <w:pPr>
        <w:spacing w:after="140" w:line="340" w:lineRule="auto"/>
        <w:jc w:val="both"/>
      </w:pPr>
      <w:r>
        <w:rPr>
          <w:color w:val="1A1A1A"/>
          <w:sz w:val="36"/>
          <w:szCs w:val="36"/>
        </w:rPr>
        <w:t xml:space="preserve">ثم يرى إبراهيمُ الرؤيا؛ ورؤيا الأنبياءِ حقّ. فيقولُ لولدِه:</w:t>
      </w:r>
    </w:p>
    <w:p>
      <w:pPr>
        <w:pBdr>
          <w:right w:val="single" w:sz="12" w:space="10" w:color="8A6A1F"/>
        </w:pBdr>
        <w:spacing w:before="120" w:after="160" w:line="320" w:lineRule="auto"/>
        <w:ind w:left="504" w:right="504"/>
        <w:jc w:val="both"/>
      </w:pPr>
      <w:r>
        <w:rPr>
          <w:b/>
          <w:bCs/>
          <w:color w:val="8A6A1F"/>
          <w:sz w:val="36"/>
          <w:szCs w:val="36"/>
        </w:rPr>
        <w:t xml:space="preserve">﴿يَا بُنَيَّ إِنِّي أَرَىٰ فِي الْمَنَامِ أَنِّي أَذْبَحُكَ فَانظُرْ مَاذَا تَرَىٰ﴾</w:t>
      </w:r>
    </w:p>
    <w:p>
      <w:pPr>
        <w:spacing w:after="140" w:line="340" w:lineRule="auto"/>
        <w:jc w:val="both"/>
      </w:pPr>
      <w:r>
        <w:rPr>
          <w:color w:val="1A1A1A"/>
          <w:sz w:val="36"/>
          <w:szCs w:val="36"/>
        </w:rPr>
        <w:t xml:space="preserve">فيُجيبُ الولدُ الموحِّدُ بلا ترَدُّد:</w:t>
      </w:r>
    </w:p>
    <w:p>
      <w:pPr>
        <w:pBdr>
          <w:right w:val="single" w:sz="12" w:space="10" w:color="8A6A1F"/>
        </w:pBdr>
        <w:spacing w:before="120" w:after="160" w:line="320" w:lineRule="auto"/>
        <w:ind w:left="504" w:right="504"/>
        <w:jc w:val="both"/>
      </w:pPr>
      <w:r>
        <w:rPr>
          <w:b/>
          <w:bCs/>
          <w:color w:val="8A6A1F"/>
          <w:sz w:val="36"/>
          <w:szCs w:val="36"/>
        </w:rPr>
        <w:t xml:space="preserve">﴿يَا أَبَتِ افْعَلْ مَا تُؤْمَرُ ۖ سَتَجِدُنِي إِن شَاءَ اللَّهُ مِنَ الصَّابِرِينَ﴾</w:t>
      </w:r>
    </w:p>
    <w:p>
      <w:pPr>
        <w:spacing w:after="140" w:line="340" w:lineRule="auto"/>
        <w:jc w:val="both"/>
      </w:pPr>
      <w:r>
        <w:rPr>
          <w:color w:val="1A1A1A"/>
          <w:sz w:val="36"/>
          <w:szCs w:val="36"/>
        </w:rPr>
        <w:t xml:space="preserve">أيُّ قلبٍ هذا؟! ولكنّها القلوبُ التي ربّاها علّامُ الغيوب. </w:t>
      </w:r>
      <w:r>
        <w:rPr>
          <w:b/>
          <w:bCs/>
          <w:color w:val="8A6A1F"/>
          <w:sz w:val="36"/>
          <w:szCs w:val="36"/>
        </w:rPr>
        <w:t xml:space="preserve">﴿فَلَمَّا أَسْلَمَا وَتَلَّهُ لِلْجَبِينِ ۝ وَنَادَيْنَاهُ أَن يَا إِبْرَاهِيمُ ۝ قَدْ صَدَّقْتَ الرُّؤْيَا ۚ إِنَّا كَذَٰلِكَ نَجْزِي الْمُحْسِنِينَ ۝ إِنَّ هَٰذَا لَهُوَ الْبَلَاءُ الْمُبِينُ ۝ وَفَدَيْنَاهُ بِذِبْحٍ عَظِيمٍ﴾</w:t>
      </w:r>
      <w:r>
        <w:rPr>
          <w:color w:val="1A1A1A"/>
          <w:sz w:val="36"/>
          <w:szCs w:val="36"/>
        </w:rPr>
        <w:t xml:space="preserve">.</w:t>
      </w:r>
    </w:p>
    <w:p>
      <w:pPr>
        <w:spacing w:after="140" w:line="340" w:lineRule="auto"/>
        <w:jc w:val="both"/>
      </w:pPr>
      <w:r>
        <w:rPr>
          <w:color w:val="1A1A1A"/>
          <w:sz w:val="36"/>
          <w:szCs w:val="36"/>
        </w:rPr>
        <w:t xml:space="preserve">**ولنَقِفْ وقفةَ إنصاف:** ما وردَ في بعضِ كتبِ القَصَصِ من تفاصيلِ حوارِ الولدِ مع أبيه ـ من طلبِه شدَّ الوَثاقِ وصَرفِ الثوبِ ونحوِ ذلك ـ فمِمّا يُذكَرُ في التفسيرِ بلا إسنادٍ يصِحّ؛ والذي في القرآنِ أبلَغُ وأتَمّ.</w:t>
      </w:r>
      <w:r>
        <w:rPr>
          <w:rStyle w:val="a5"/>
          <w:sz w:val="36"/>
          <w:szCs w:val="36"/>
        </w:rPr>
        <w:footnoteReference w:id="3"/>
      </w:r>
    </w:p>
    <w:p>
      <w:pPr>
        <w:spacing w:before="260" w:after="120"/>
      </w:pPr>
      <w:r>
        <w:rPr>
          <w:b/>
          <w:bCs/>
          <w:color w:val="1F5C3A"/>
          <w:sz w:val="36"/>
          <w:szCs w:val="36"/>
        </w:rPr>
        <w:t xml:space="preserve">المشهدُ الرابع: النداءُ الخالد</w:t>
      </w:r>
    </w:p>
    <w:p>
      <w:pPr>
        <w:spacing w:after="140" w:line="340" w:lineRule="auto"/>
        <w:jc w:val="both"/>
      </w:pPr>
      <w:r>
        <w:rPr>
          <w:color w:val="1A1A1A"/>
          <w:sz w:val="36"/>
          <w:szCs w:val="36"/>
        </w:rPr>
        <w:t xml:space="preserve">ثم جاء النداءُ الذي لبَّتْه قلوبُ الموحِّدين إلى اليوم:</w:t>
      </w:r>
    </w:p>
    <w:p>
      <w:pPr>
        <w:pBdr>
          <w:right w:val="single" w:sz="12" w:space="10" w:color="8A6A1F"/>
        </w:pBdr>
        <w:spacing w:before="120" w:after="160" w:line="320" w:lineRule="auto"/>
        <w:ind w:left="504" w:right="504"/>
        <w:jc w:val="both"/>
      </w:pPr>
      <w:r>
        <w:rPr>
          <w:b/>
          <w:bCs/>
          <w:color w:val="8A6A1F"/>
          <w:sz w:val="36"/>
          <w:szCs w:val="36"/>
        </w:rPr>
        <w:t xml:space="preserve">﴿وَأَذِّن فِي النَّاسِ بِالْحَجِّ يَأْتُوكَ رِجَالًا وَعَلَىٰ كُلِّ ضَامِرٍ يَأْتِينَ مِن كُلِّ فَجٍّ عَمِيقٍ﴾</w:t>
      </w:r>
    </w:p>
    <w:p>
      <w:pPr>
        <w:spacing w:before="260" w:after="120"/>
      </w:pPr>
      <w:r>
        <w:rPr>
          <w:b/>
          <w:bCs/>
          <w:color w:val="1F5C3A"/>
          <w:sz w:val="36"/>
          <w:szCs w:val="36"/>
        </w:rPr>
        <w:t xml:space="preserve">خاتمة: إرثُ إبراهيمَ لأهلِ التوحيد</w:t>
      </w:r>
    </w:p>
    <w:p>
      <w:pPr>
        <w:spacing w:after="140" w:line="340" w:lineRule="auto"/>
        <w:jc w:val="both"/>
      </w:pPr>
      <w:r>
        <w:rPr>
          <w:color w:val="1A1A1A"/>
          <w:sz w:val="36"/>
          <w:szCs w:val="36"/>
        </w:rPr>
        <w:t xml:space="preserve">فيا معاشرَ الموحِّدين: إنّ حكايةَ الحجِّ بدأَها إبراهيمُ ﵇، فاستجابَتْ لها أمَّةُ محمدٍ ﷺ. وقد قال اللهُ فاصلًا في هذا الباب:</w:t>
      </w:r>
    </w:p>
    <w:p>
      <w:pPr>
        <w:pBdr>
          <w:right w:val="single" w:sz="12" w:space="10" w:color="8A6A1F"/>
        </w:pBdr>
        <w:spacing w:before="120" w:after="160" w:line="320" w:lineRule="auto"/>
        <w:ind w:left="504" w:right="504"/>
        <w:jc w:val="both"/>
      </w:pPr>
      <w:r>
        <w:rPr>
          <w:b/>
          <w:bCs/>
          <w:color w:val="8A6A1F"/>
          <w:sz w:val="36"/>
          <w:szCs w:val="36"/>
        </w:rPr>
        <w:t xml:space="preserve">﴿مَا كَانَ إِبْرَاهِيمُ يَهُودِيًّا وَلَا نَصْرَانِيًّا وَلَٰكِن كَانَ حَنِيفًا مُّسْلِمًا وَمَا كَانَ مِنَ الْمُشْرِكِينَ ۝ إِنَّ أَوْلَى النَّاسِ بِإِبْرَاهِيمَ لَلَّذِينَ اتَّبَعُوهُ وَهَٰذَا النَّبِيُّ وَالَّذِينَ آمَنُوا ۗ وَاللَّهُ وَلِيُّ الْمُؤْمِنِينَ﴾</w:t>
      </w:r>
    </w:p>
    <w:p>
      <w:pPr>
        <w:spacing w:after="140" w:line="340" w:lineRule="auto"/>
        <w:jc w:val="both"/>
      </w:pPr>
      <w:r>
        <w:rPr>
          <w:color w:val="1A1A1A"/>
          <w:sz w:val="36"/>
          <w:szCs w:val="36"/>
        </w:rPr>
        <w:t xml:space="preserve">فالآيةُ فاصلةٌ لكلِّ من يزعُمُ الانتسابَ إلى إبراهيمَ ﵇ وهو يُخالِفُ ملَّتَه في التوحيد؛ فأَولى الناسِ به من اتَّبَعَه على التوحيدِ الخالص.</w:t>
      </w:r>
    </w:p>
    <w:p>
      <w:pPr>
        <w:spacing w:after="140" w:line="340" w:lineRule="auto"/>
        <w:jc w:val="both"/>
      </w:pPr>
      <w:r>
        <w:rPr>
          <w:color w:val="1A1A1A"/>
          <w:sz w:val="36"/>
          <w:szCs w:val="36"/>
        </w:rPr>
        <w:t xml:space="preserve">رزَقَنا اللهُ وإياكم حَجَّ بيتِه، وثبَّتَنا على ملَّةِ إبراهيمَ حنيفًا مسلمًا؛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 في قصةِ إبراهيمَ وأمِّ إسماعيلَ ﵈، واللفظُ مُختصَرٌ منه.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الآياتِ في سورةِ البقرة، وتفصيلُ بناءِ البيتِ في حديث ابن عباسٍ المتقدِّمِ عند البخاري.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هذه التفاصيلُ ذكرَها بعضُ المفسِّرين ـ كالطبريِّ وابنِ كثيرٍ ـ نقلًا عن أهلِ الأخبار، ولا يَثبُتُ فيها مرفوعٌ إلى النبيِّ ﷺ؛ فتُذكَرُ للاعتبارِ لا للاحتجاج.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