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الثقةُ بوعد الله</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أعلى منازل التوكّل — ومواضعُ تأكُّدها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معاشرَ الموحّدين: </w:t>
      </w:r>
      <w:r>
        <w:rPr>
          <w:rFonts w:ascii="Traditional Arabic" w:cs="Traditional Arabic" w:eastAsia="Traditional Arabic" w:hAnsi="Traditional Arabic"/>
          <w:b/>
          <w:bCs/>
          <w:i w:val="false"/>
          <w:iCs w:val="false"/>
          <w:sz w:val="28"/>
          <w:szCs w:val="28"/>
          <w:rtl/>
        </w:rPr>
        <w:t xml:space="preserve">في زمن الضعف والانكسارات، وتغوُّلِ أهل الباطل، وعلوِّ صوتِ أرباب الشهوات</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وفي زمن اهتزاز الثقة بنصر الله ووعده، وضيقِ العيش وانقطاعِ الأمل</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تحتاج النفوسُ إلى عبادةٍ جليلةٍ تنتشلها من أوحال اليأس والقنوط</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والثقةُ بوعد الله: </w:t>
      </w:r>
      <w:r>
        <w:rPr>
          <w:rFonts w:ascii="Traditional Arabic" w:cs="Traditional Arabic" w:eastAsia="Traditional Arabic" w:hAnsi="Traditional Arabic"/>
          <w:b/>
          <w:bCs/>
          <w:i w:val="false"/>
          <w:iCs w:val="false"/>
          <w:sz w:val="28"/>
          <w:szCs w:val="28"/>
          <w:rtl/>
        </w:rPr>
        <w:t xml:space="preserve">أعلى منازل التوكّل؛ بل هي روحُه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تسليمٌ وتفويضٌ مطلقٌ لله في الأمر كلّه؛ وأن تعتقد اعتقادًا جازمًا أنّ وعدَ الله حقٌّ وأنّ قولَه صدق</w:t>
      </w:r>
      <w:r>
        <w:rPr>
          <w:rFonts w:ascii="Traditional Arabic" w:cs="Traditional Arabic" w:eastAsia="Traditional Arabic" w:hAnsi="Traditional Arabic"/>
          <w:b w:val="false"/>
          <w:bCs w:val="false"/>
          <w:i w:val="false"/>
          <w:iCs w:val="false"/>
          <w:sz w:val="28"/>
          <w:szCs w:val="28"/>
          <w:rtl/>
        </w:rPr>
        <w:t xml:space="preserve">.</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الموضع الأول: بابُ النصر والتمكين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لمّا اهتزّت الثقةُ </w:t>
      </w:r>
      <w:r>
        <w:rPr>
          <w:rFonts w:ascii="Traditional Arabic" w:cs="Traditional Arabic" w:eastAsia="Traditional Arabic" w:hAnsi="Traditional Arabic"/>
          <w:b/>
          <w:bCs/>
          <w:i w:val="false"/>
          <w:iCs w:val="false"/>
          <w:sz w:val="28"/>
          <w:szCs w:val="28"/>
          <w:rtl/>
        </w:rPr>
        <w:t xml:space="preserve">صار المسلمُ المتردّدُ يطرق أبوابَ النصر في غير أبوابها، ويبحث عن العزّة في غير مظانّها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ترددٌ وقلق، ويأسٌ وقنوط، وذُلٌّ وخضوع</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فيا دعاةَ الإصلاح، يا من تبحثون عن نصرٍ ورفعةٍ مع تغوُّل الباطل: </w:t>
      </w:r>
      <w:r>
        <w:rPr>
          <w:rFonts w:ascii="Traditional Arabic" w:cs="Traditional Arabic" w:eastAsia="Traditional Arabic" w:hAnsi="Traditional Arabic"/>
          <w:b/>
          <w:bCs/>
          <w:i w:val="false"/>
          <w:iCs w:val="false"/>
          <w:sz w:val="28"/>
          <w:szCs w:val="28"/>
          <w:rtl/>
        </w:rPr>
        <w:t xml:space="preserve">أبشِروا وتعالَوا ثِقةً بوعد الله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﴿وَعَدَ اللَّهُ الَّذِينَ آمَنُوا مِنكُمْ وَعَمِلُوا الصَّالِحَاتِ لَيَسْتَخْلِفَنَّهُمْ فِي الْأَرْضِ كَمَا اسْتَخْلَفَ الَّذِينَ مِن قَبْلِهِمْ وَلَيُمَكِّنَنَّ لَهُمْ دِينَهُمُ الَّذِي ارْتَضَىٰ لَهُمْ وَلَيُبَدِّلَنَّهُم مِّن بَعْدِ خَوْفِهِمْ أَمْنًا ۚ يَعْبُدُونَنِي لَا يُشْرِكُونَ بِي شَيْئًا﴾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﴿وَلَقَدْ كَتَبْنَا فِي الزَّبُورِ مِن بَعْدِ الذِّكْرِ أَنَّ الْأَرْضَ يَرِثُهَا عِبَادِيَ الصَّالِحُونَ﴾</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النموذج الأول: نبيُّكم ﷺ في الغار</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يُغادِر مكّةَ في قمّة الضعف وقلّةِ المعين، </w:t>
      </w:r>
      <w:r>
        <w:rPr>
          <w:rFonts w:ascii="Traditional Arabic" w:cs="Traditional Arabic" w:eastAsia="Traditional Arabic" w:hAnsi="Traditional Arabic"/>
          <w:b/>
          <w:bCs/>
          <w:i w:val="false"/>
          <w:iCs w:val="false"/>
          <w:sz w:val="28"/>
          <w:szCs w:val="28"/>
          <w:rtl/>
        </w:rPr>
        <w:t xml:space="preserve">ويأوي إلى غارٍ هو وصاحبُه — ووقف المشركون على بابه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قال أبو بكرٍ ﵁: نظرتُ إلى أقدام المشركين وهم على رؤوسنا، فقلتُ: يا رسول الله، لو أنّ أحدَهم نظر تحت قدميه لأبصرَنا! فقال: «يا أبا بكر، ما ظنُّك باثنين اللهُ ثالثُهما؟»</w:t>
      </w:r>
      <w:r>
        <w:rPr>
          <w:rFonts w:ascii="Traditional Arabic" w:cs="Traditional Arabic" w:eastAsia="Traditional Arabic" w:hAnsi="Traditional Arabic"/>
          <w:b w:val="false"/>
          <w:bCs w:val="false"/>
          <w:i w:val="false"/>
          <w:iCs w:val="false"/>
          <w:sz w:val="28"/>
          <w:szCs w:val="28"/>
          <w:rtl/>
        </w:rPr>
        <w:t xml:space="preserve">. متفقٌ عليه.</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bCs/>
          <w:i w:val="false"/>
          <w:iCs w:val="false"/>
          <w:sz w:val="28"/>
          <w:szCs w:val="28"/>
          <w:rtl/>
        </w:rPr>
        <w:t xml:space="preserve">﴿إِلَّا تَنصُرُوهُ فَقَدْ نَصَرَهُ اللَّهُ إِذْ أَخْرَجَهُ الَّذِينَ كَفَرُوا ثَانِيَ اثْنَيْنِ إِذْ هُمَا فِي الْغَارِ إِذْ يَقُولُ لِصَاحِبِهِ لَا تَحْزَنْ إِنَّ اللَّهَ مَعَنَا﴾</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ثم تمّ النصر؛ فحلّقت أقدامُه ﷺ فوق رؤوس المشركين يومَ فتح مكة!</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النموذج الثاني: أمُّ موسى ﵇</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امرأةٌ في بيئة الظَّلَمة الذين قال كبيرُهم: </w:t>
      </w:r>
      <w:r>
        <w:rPr>
          <w:rFonts w:ascii="Traditional Arabic" w:cs="Traditional Arabic" w:eastAsia="Traditional Arabic" w:hAnsi="Traditional Arabic"/>
          <w:b/>
          <w:bCs/>
          <w:i w:val="false"/>
          <w:iCs w:val="false"/>
          <w:sz w:val="28"/>
          <w:szCs w:val="28"/>
          <w:rtl/>
        </w:rPr>
        <w:t xml:space="preserve">﴿أَنَا رَبُّكُمُ الْأَعْلَىٰ﴾</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يُذبَّح الصبيانُ وتُستحيا النساء — ويولد لها رضيعٌ في تلك السنة!</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فيأتيها وعدٌ يحتاج إلى ثقة: ﴿فَإِذَا خِفْتِ عَلَيْهِ فَأَلْقِيهِ فِي الْيَمِّ وَلَا تَخَافِي وَلَا تَحْزَنِي ۖ إِنَّا رَادُّوهُ إِلَيْكِ وَجَاعِلُوهُ مِنَ الْمُرْسَلِينَ﴾</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يا الله! </w:t>
      </w:r>
      <w:r>
        <w:rPr>
          <w:rFonts w:ascii="Traditional Arabic" w:cs="Traditional Arabic" w:eastAsia="Traditional Arabic" w:hAnsi="Traditional Arabic"/>
          <w:b/>
          <w:bCs/>
          <w:i w:val="false"/>
          <w:iCs w:val="false"/>
          <w:sz w:val="28"/>
          <w:szCs w:val="28"/>
          <w:rtl/>
        </w:rPr>
        <w:t xml:space="preserve">هي خائفةٌ عليه من السيوف، فيُقال لها: ألقيه في اليَمّ!</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فتثقُ بوعد الله فتُلقيه في تابوته — فيلتقطه عدوُّه، ثم يجعله اللهُ حزنًا وشرًّا على فرعونَ وقومه</w:t>
      </w:r>
      <w:r>
        <w:rPr>
          <w:rFonts w:ascii="Traditional Arabic" w:cs="Traditional Arabic" w:eastAsia="Traditional Arabic" w:hAnsi="Traditional Arabic"/>
          <w:b w:val="false"/>
          <w:bCs w:val="false"/>
          <w:i w:val="false"/>
          <w:iCs w:val="false"/>
          <w:sz w:val="28"/>
          <w:szCs w:val="28"/>
          <w:rtl/>
        </w:rPr>
        <w:t xml:space="preserve">.</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النموذج الثالث: حين كُتِب «نعيُ الإسلام»</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وما ماتت هذه العبادةُ في قلوب العباد على مرِّ الأجيال؛ </w:t>
      </w:r>
      <w:r>
        <w:rPr>
          <w:rFonts w:ascii="Traditional Arabic" w:cs="Traditional Arabic" w:eastAsia="Traditional Arabic" w:hAnsi="Traditional Arabic"/>
          <w:b/>
          <w:bCs/>
          <w:i w:val="false"/>
          <w:iCs w:val="false"/>
          <w:sz w:val="28"/>
          <w:szCs w:val="28"/>
          <w:rtl/>
        </w:rPr>
        <w:t xml:space="preserve">فقد تغوّل المغولُ وجيّش الصليبيّون حملاتِهم: هنا يُقتَل مسلم، وهناك تُنتهَك حُرمة، وهنا يُنجَّس مكانٌ مقدَّس</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حتى وصل الحالُ بالمؤرِّخ </w:t>
      </w:r>
      <w:r>
        <w:rPr>
          <w:rFonts w:ascii="Traditional Arabic" w:cs="Traditional Arabic" w:eastAsia="Traditional Arabic" w:hAnsi="Traditional Arabic"/>
          <w:b/>
          <w:bCs/>
          <w:i w:val="false"/>
          <w:iCs w:val="false"/>
          <w:sz w:val="28"/>
          <w:szCs w:val="28"/>
          <w:rtl/>
        </w:rPr>
        <w:t xml:space="preserve">ابن الأثير ﵀</w:t>
      </w:r>
      <w:r>
        <w:rPr>
          <w:rFonts w:ascii="Traditional Arabic" w:cs="Traditional Arabic" w:eastAsia="Traditional Arabic" w:hAnsi="Traditional Arabic"/>
          <w:b w:val="false"/>
          <w:bCs w:val="false"/>
          <w:i w:val="false"/>
          <w:iCs w:val="false"/>
          <w:sz w:val="28"/>
          <w:szCs w:val="28"/>
          <w:rtl/>
        </w:rPr>
        <w:t xml:space="preserve"> أن يُمسك قلمَه ويقول وهو يُؤرِّخ لتلك الحوادث: </w:t>
      </w:r>
      <w:r>
        <w:rPr>
          <w:rFonts w:ascii="Traditional Arabic" w:cs="Traditional Arabic" w:eastAsia="Traditional Arabic" w:hAnsi="Traditional Arabic"/>
          <w:b/>
          <w:bCs/>
          <w:i w:val="false"/>
          <w:iCs w:val="false"/>
          <w:sz w:val="28"/>
          <w:szCs w:val="28"/>
          <w:rtl/>
        </w:rPr>
        <w:t xml:space="preserve">«فيا ليتَ أمّي لم تلِدْني، ويا ليتني مِتُّ قبل هذا وكنتُ نسيًا منسيًّا!»</w:t>
      </w:r>
      <w:r>
        <w:rPr>
          <w:rStyle w:val="FootnoteReference"/>
        </w:rPr>
        <w:footnoteReference w:id="12"/>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ولكن: تمهَّلْ يا ابن الأثير! فثَمّةَ مجدِّدٌ ستُشرِق شمسُه في دمشقَ فيُنير الكونَ توحيدًا وشجاعةً وجهادًا</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ففي تلك الحقبة </w:t>
      </w:r>
      <w:r>
        <w:rPr>
          <w:rFonts w:ascii="Traditional Arabic" w:cs="Traditional Arabic" w:eastAsia="Traditional Arabic" w:hAnsi="Traditional Arabic"/>
          <w:b/>
          <w:bCs/>
          <w:i w:val="false"/>
          <w:iCs w:val="false"/>
          <w:sz w:val="28"/>
          <w:szCs w:val="28"/>
          <w:rtl/>
        </w:rPr>
        <w:t xml:space="preserve">قيّض اللهُ للأمّة إمامَها أبا العباس أحمدَ بنَ عبد الحليم ابنَ تيميةَ الحرّانيَّ ﵀</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في حقبةٍ كان المسلمُ فيها ينتظر أن يأتيه التتريُّ ليقتله وهو مكتوفُ اليدين!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فجاء يُعبِّئ الأمّةَ ويحضُّ السلاطينَ على القتال — حتى كان يومُ شَقْحَب</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فيا كرام: </w:t>
      </w:r>
      <w:r>
        <w:rPr>
          <w:rFonts w:ascii="Traditional Arabic" w:cs="Traditional Arabic" w:eastAsia="Traditional Arabic" w:hAnsi="Traditional Arabic"/>
          <w:b/>
          <w:bCs/>
          <w:i w:val="false"/>
          <w:iCs w:val="false"/>
          <w:sz w:val="28"/>
          <w:szCs w:val="28"/>
          <w:rtl/>
        </w:rPr>
        <w:t xml:space="preserve">لا تزالُ في الأمّة بقيّة؛ ولا تزال هذه الآياتُ تُتلى وعدًا من الله لا يُخلِفه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ومهما بلغنا من ضعفٍ وقلّةِ حيلة، فإنّ النفسَ لتهتزُّ شوقًا إلى نصرٍ قريبٍ بإذن الله</w:t>
      </w:r>
      <w:r>
        <w:rPr>
          <w:rFonts w:ascii="Traditional Arabic" w:cs="Traditional Arabic" w:eastAsia="Traditional Arabic" w:hAnsi="Traditional Arabic"/>
          <w:b w:val="false"/>
          <w:bCs w:val="false"/>
          <w:i w:val="false"/>
          <w:iCs w:val="false"/>
          <w:sz w:val="28"/>
          <w:szCs w:val="28"/>
          <w:rtl/>
        </w:rPr>
        <w:t xml:space="preserve">.</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وشرطُ حصول الوعد</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ولاحِظْ أنّ اللهَ </w:t>
      </w:r>
      <w:r>
        <w:rPr>
          <w:rFonts w:ascii="Traditional Arabic" w:cs="Traditional Arabic" w:eastAsia="Traditional Arabic" w:hAnsi="Traditional Arabic"/>
          <w:b/>
          <w:bCs/>
          <w:i w:val="false"/>
          <w:iCs w:val="false"/>
          <w:sz w:val="28"/>
          <w:szCs w:val="28"/>
          <w:rtl/>
        </w:rPr>
        <w:t xml:space="preserve">قيّد وعدَه بشرط</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﴿الَّذِينَ آمَنُوا مِنكُمْ وَعَمِلُوا الصَّالِحَاتِ﴾</w:t>
      </w:r>
      <w:r>
        <w:rPr>
          <w:rFonts w:ascii="Traditional Arabic" w:cs="Traditional Arabic" w:eastAsia="Traditional Arabic" w:hAnsi="Traditional Arabic"/>
          <w:b w:val="false"/>
          <w:bCs w:val="false"/>
          <w:i w:val="false"/>
          <w:iCs w:val="false"/>
          <w:sz w:val="28"/>
          <w:szCs w:val="28"/>
          <w:rtl/>
        </w:rPr>
        <w:t xml:space="preserve">، ثم ختم بقوله: </w:t>
      </w:r>
      <w:r>
        <w:rPr>
          <w:rFonts w:ascii="Traditional Arabic" w:cs="Traditional Arabic" w:eastAsia="Traditional Arabic" w:hAnsi="Traditional Arabic"/>
          <w:b/>
          <w:bCs/>
          <w:i w:val="false"/>
          <w:iCs w:val="false"/>
          <w:sz w:val="28"/>
          <w:szCs w:val="28"/>
          <w:rtl/>
        </w:rPr>
        <w:t xml:space="preserve">﴿يَعْبُدُونَنِي لَا يُشْرِكُونَ بِي شَيْئًا﴾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فالتوحيدُ الخالصُ والعملُ الصالح هما مِفتاحُ الوعد؛ ومن أراد النصرَ بغيرهما فقد طرق البابَ من غير مَدخله</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bCs/>
          <w:i w:val="false"/>
          <w:iCs w:val="false"/>
          <w:sz w:val="28"/>
          <w:szCs w:val="28"/>
          <w:rtl/>
        </w:rPr>
        <w:t xml:space="preserve">أسألُ اللهَ أن يُحقِّق في قلوبنا الثقةَ بوعده، وأن يُريَنا نصرَه القريب.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خبرٌ في كتب الرقائق والمنامات؛ لا يصحُّ رفعُه ولا يُبنى عليه حكم، وإنّما يُساق للاعتبار. وأصلُ المعنى ثابتٌ في الآيات والأحاديث المتقدّمة.</w:t>
      </w:r>
    </w:p>
  </w:footnote>
  <w:footnote w:id="2">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(١٩٨٧) وأحمد من حديث أبي ذرٍّ ﵁. قال الترمذي: «حسنٌ صحيح»، وحسّنه الألباني في «صحيح الجامع» (٩٧) و«السلسلة الصحيحة» (١١٥٤).</w:t>
      </w:r>
    </w:p>
  </w:footnote>
  <w:footnote w:id="3">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الطبراني في «الكبير» من حديث أبي طويلٍ شَطْبِ المَمدود ﵁، وحسّنه الألباني في «السلسلة الصحيحة» (٣٣٩١) و«صحيح الترغيب» (٣١٤٧).</w:t>
      </w:r>
    </w:p>
  </w:footnote>
  <w:footnote w:id="4">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أثرٌ يُروى عن ابن عباسٍ ﵄ في كتب الرقائق والتفسير؛ ولم أقف على إسنادٍ صحيحٍ يثبت به عنه، فيُذكر على أنّه كلمةٌ حكيمةٌ لا أثرٌ ثابت. والمعنى صحيحٌ دلّت عليه نصوصُ اشتراط الإقلاع.</w:t>
      </w:r>
    </w:p>
  </w:footnote>
  <w:footnote w:id="5">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ابن ماجه (٤٢٥٢) وأحمد والحاكم من حديث ابن مسعودٍ ﵁، وصحّحه الألباني في «صحيح الجامع» (٦٨٠٢) و«السلسلة الصحيحة» (٣٥٥١).</w:t>
      </w:r>
    </w:p>
  </w:footnote>
  <w:footnote w:id="6">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(٣٥٣٧) وابن ماجه وأحمد من حديث ابن عمر ﵄، وحسّنه الألباني في «صحيح الجامع» (١٩٠٣) و«صحيح الترغيب» (٣١٤٣).</w:t>
      </w:r>
    </w:p>
  </w:footnote>
  <w:footnote w:id="7">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ابن ماجه (٤٢٥٠) والطبراني من حديث ابن مسعودٍ ﵁، وحسّنه الألباني في «صحيح الجامع» (٣٠٠٨) و«السلسلة الصحيحة» (٣٤٠٨).</w:t>
      </w:r>
    </w:p>
  </w:footnote>
  <w:footnote w:id="8">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الطبراني في «الكبير» من حديث أبي طويلٍ شَطْبِ المَمدود ﵁، وحسّنه الألباني في «السلسلة الصحيحة» (٣٣٩١) و«صحيح الترغيب» (٣١٤٧).</w:t>
      </w:r>
    </w:p>
  </w:footnote>
  <w:footnote w:id="9">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ابن ماجه (٤٢٥٢) وأحمد والحاكم من حديث ابن مسعودٍ ﵁، وصحّحه الألباني في «صحيح الجامع» (٦٨٠٢) و«السلسلة الصحيحة» (٣٥٥١).</w:t>
      </w:r>
    </w:p>
  </w:footnote>
  <w:footnote w:id="10">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(٢١٤٠) وابن ماجه وأحمد من حديث أنسٍ ﵁. قال الترمذي: «حسن»، وصحّحه الألباني في «صحيح الترمذي» و«ظلال الجنّة» (٢٢٠).</w:t>
      </w:r>
    </w:p>
  </w:footnote>
  <w:footnote w:id="11">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(٢٤٦٥) وابن ماجه من حديث أنسٍ ﵁ وزيد بن ثابتٍ ﵁، وصحّحه الألباني في «صحيح الجامع» (٦٥١٦) و«السلسلة الصحيحة» (٩٥٠).</w:t>
      </w:r>
    </w:p>
  </w:footnote>
  <w:footnote w:id="12">
    <w:p>
      <w:pPr>
        <w:bidi/>
        <w:jc w:val="right"/>
      </w:pPr>
      <w:r>
        <w:rPr>
          <w:rStyle w:val="FootnoteReference"/>
        </w:rPr>
        <w:footnoteRef/>
      </w:r>
      <w:r>
        <w:rPr>
          <w:rFonts w:ascii="Traditional Arabic" w:cs="Traditional Arabic" w:eastAsia="Traditional Arabic" w:hAnsi="Traditional Arabic"/>
          <w:sz w:val="20"/>
          <w:szCs w:val="20"/>
          <w:rtl/>
        </w:rPr>
        <w:t xml:space="preserve">من مقدّمة ابن الأثير ﵀ لحوادث سنة ٦١٧هـ في «الكامل في التاريخ»، حين ذكر خروج التتار.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الثقةُ بوعد الله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2026-08-02T14:35:09.952Z</dcterms:created>
  <dcterms:modified xsi:type="dcterms:W3CDTF">2026-08-02T14:35:09.952Z</dcterms:modified>
</cp:coreProperties>
</file>

<file path=docProps/custom.xml><?xml version="1.0" encoding="utf-8"?>
<Properties xmlns="http://schemas.openxmlformats.org/officeDocument/2006/custom-properties" xmlns:vt="http://schemas.openxmlformats.org/officeDocument/2006/docPropsVTypes"/>
</file>