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﴿وَلَا تَقْرَبُوا الْفَوَاحِشَ﴾</w:t>
      </w:r>
    </w:p>
    <w:p>
      <w:pPr>
        <w:spacing w:after="120"/>
      </w:pPr>
      <w:r>
        <w:rPr>
          <w:color w:val="8A6A1F"/>
          <w:sz w:val="36"/>
          <w:szCs w:val="36"/>
        </w:rPr>
        <w:t xml:space="preserve">أسبابُ ظهورِ الفواحشِ في بلادِ المسلمين، وسُبُلُ الوقايةِ منها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w:t>
      </w:r>
      <w:r>
        <w:rPr>
          <w:b/>
          <w:bCs/>
          <w:color w:val="8A6A1F"/>
          <w:sz w:val="36"/>
          <w:szCs w:val="36"/>
        </w:rPr>
        <w:t xml:space="preserve">﴿هَٰذَا يَوْمٌ عَصِيبٌ﴾</w:t>
      </w:r>
    </w:p>
    <w:p>
      <w:pPr>
        <w:spacing w:after="140" w:line="340" w:lineRule="auto"/>
        <w:jc w:val="both"/>
      </w:pPr>
      <w:r>
        <w:rPr>
          <w:color w:val="1A1A1A"/>
          <w:sz w:val="36"/>
          <w:szCs w:val="36"/>
        </w:rPr>
        <w:t xml:space="preserve">وبعدُ، أحبَّتي في الله، معاشرَ المصلِّين: كلمةٌ أطلقَها نبيٌّ ﵇ حين نزلَ به ضيوفٌ شُبّانٌ حِسان، فضاقَ بهم ذَرعًا وقال: </w:t>
      </w:r>
      <w:r>
        <w:rPr>
          <w:b/>
          <w:bCs/>
          <w:color w:val="8A6A1F"/>
          <w:sz w:val="36"/>
          <w:szCs w:val="36"/>
        </w:rPr>
        <w:t xml:space="preserve">﴿هَٰذَا يَوْمٌ عَصِيبٌ﴾</w:t>
      </w:r>
      <w:r>
        <w:rPr>
          <w:color w:val="1A1A1A"/>
          <w:sz w:val="36"/>
          <w:szCs w:val="36"/>
        </w:rPr>
        <w:t xml:space="preserve">. فسمِعَتِ القريةُ التي كانت تعملُ الخبائثَ خبرَ هؤلاء الضيوف، </w:t>
      </w:r>
      <w:r>
        <w:rPr>
          <w:b/>
          <w:bCs/>
          <w:color w:val="8A6A1F"/>
          <w:sz w:val="36"/>
          <w:szCs w:val="36"/>
        </w:rPr>
        <w:t xml:space="preserve">﴿وَجَاءَهُ قَوْمُهُ يُهْرَعُونَ إِلَيْهِ وَمِن قَبْلُ كَانُوا يَعْمَلُونَ السَّيِّئَاتِ﴾</w:t>
      </w:r>
      <w:r>
        <w:rPr>
          <w:color w:val="1A1A1A"/>
          <w:sz w:val="36"/>
          <w:szCs w:val="36"/>
        </w:rPr>
        <w:t xml:space="preserve">. فقال لهم مُنكِرًا مقالتَهم، عالمًا بفسادِ قلوبِهم وانتكاسِ فِطَرِهم: </w:t>
      </w:r>
      <w:r>
        <w:rPr>
          <w:b/>
          <w:bCs/>
          <w:color w:val="8A6A1F"/>
          <w:sz w:val="36"/>
          <w:szCs w:val="36"/>
        </w:rPr>
        <w:t xml:space="preserve">﴿فَاتَّقُوا اللَّهَ وَلَا تُخْزُونِ فِي ضَيْفِي ۖ أَلَيْسَ مِنكُمْ رَجُلٌ رَّشِيدٌ﴾</w:t>
      </w:r>
      <w:r>
        <w:rPr>
          <w:color w:val="1A1A1A"/>
          <w:sz w:val="36"/>
          <w:szCs w:val="36"/>
        </w:rPr>
        <w:t xml:space="preserve">.</w:t>
      </w:r>
    </w:p>
    <w:p>
      <w:pPr>
        <w:spacing w:after="140" w:line="340" w:lineRule="auto"/>
        <w:jc w:val="both"/>
      </w:pPr>
      <w:r>
        <w:rPr>
          <w:color w:val="1A1A1A"/>
          <w:sz w:val="36"/>
          <w:szCs w:val="36"/>
        </w:rPr>
        <w:t xml:space="preserve">فما زالوا به حتى دافَعوه عند الباب وهو واقفٌ كالجبلِ يمنعُهم عن أضيافِه؛ حتى إذا أحسَّ بشيءٍ من ضعفِ الحَولِ والقوَّةِ قال: </w:t>
      </w:r>
      <w:r>
        <w:rPr>
          <w:b/>
          <w:bCs/>
          <w:color w:val="8A6A1F"/>
          <w:sz w:val="36"/>
          <w:szCs w:val="36"/>
        </w:rPr>
        <w:t xml:space="preserve">﴿لَوْ أَنَّ لِي بِكُمْ قُوَّةً أَوْ آوِي إِلَىٰ رُكْنٍ شَدِيدٍ﴾</w:t>
      </w:r>
      <w:r>
        <w:rPr>
          <w:color w:val="1A1A1A"/>
          <w:sz w:val="36"/>
          <w:szCs w:val="36"/>
        </w:rPr>
        <w:t xml:space="preserve">. فقال الضيوف: </w:t>
      </w:r>
      <w:r>
        <w:rPr>
          <w:b/>
          <w:bCs/>
          <w:color w:val="8A6A1F"/>
          <w:sz w:val="36"/>
          <w:szCs w:val="36"/>
        </w:rPr>
        <w:t xml:space="preserve">﴿يَا لُوطُ إِنَّا رُسُلُ رَبِّكَ لَن يَصِلُوا إِلَيْكَ﴾</w:t>
      </w:r>
      <w:r>
        <w:rPr>
          <w:color w:val="1A1A1A"/>
          <w:sz w:val="36"/>
          <w:szCs w:val="36"/>
        </w:rPr>
        <w:t xml:space="preserve">. فخرجَ إليهم جبريلُ ﵇ فضربَهم بطرَفِ جناحِه: </w:t>
      </w:r>
      <w:r>
        <w:rPr>
          <w:b/>
          <w:bCs/>
          <w:color w:val="8A6A1F"/>
          <w:sz w:val="36"/>
          <w:szCs w:val="36"/>
        </w:rPr>
        <w:t xml:space="preserve">﴿فَطَمَسْنَا أَعْيُنَهُمْ﴾</w:t>
      </w:r>
      <w:r>
        <w:rPr>
          <w:color w:val="1A1A1A"/>
          <w:sz w:val="36"/>
          <w:szCs w:val="36"/>
        </w:rPr>
        <w:t xml:space="preserve">، فعادوا يتلمَّسون الجُدرانَ والحِيطان. فلمّا جاء وقتُ الشروق: </w:t>
      </w:r>
      <w:r>
        <w:rPr>
          <w:b/>
          <w:bCs/>
          <w:color w:val="8A6A1F"/>
          <w:sz w:val="36"/>
          <w:szCs w:val="36"/>
        </w:rPr>
        <w:t xml:space="preserve">﴿جَعَلْنَا عَالِيَهَا سَافِلَهَا وَأَمْطَرْنَا عَلَيْهَا حِجَارَةً مِّن سِجِّيلٍ مَّنضُودٍ ۝ مُّسَوَّمَةً عِندَ رَبِّكَ ۖ وَمَا هِيَ مِنَ الظَّالِمِينَ بِبَعِيدٍ﴾</w:t>
      </w:r>
      <w:r>
        <w:rPr>
          <w:color w:val="1A1A1A"/>
          <w:sz w:val="36"/>
          <w:szCs w:val="36"/>
        </w:rPr>
        <w:t xml:space="preserve">.</w:t>
      </w:r>
    </w:p>
    <w:p>
      <w:pPr>
        <w:spacing w:after="140" w:line="340" w:lineRule="auto"/>
        <w:jc w:val="both"/>
      </w:pPr>
      <w:r>
        <w:rPr>
          <w:color w:val="1A1A1A"/>
          <w:sz w:val="36"/>
          <w:szCs w:val="36"/>
        </w:rPr>
        <w:t xml:space="preserve">ويا كرام، ها هي أعمالُ قومِ لوطٍ تُبعَثُ من جديدٍ بين ظَهرانَينا بمُسمَّياتٍ جديدةٍ وأطروحاتٍ عصرية، وبشعاراتٍ برّاقةٍ من الحريةِ والإنسانيةِ ونبذِ التطرُّف؛ يُروَّجُ بها للفاحشةِ بكلِّ صورِها. فصارَ الحديثُ عن الفواحشِ ـ عن خطرِها وأسبابِها وعلاجِها ـ لِزامًا علينا. أسألُ اللهَ أن يُطلِقَ بالحقِّ لساني، وأن يشرحَ صدري، وأن يجعلَ مقالتي هذه خالصةً لوجهِه الكريم، نافعةً حُجَّةً لي ولكم.</w:t>
      </w:r>
    </w:p>
    <w:p>
      <w:pPr>
        <w:spacing w:before="260" w:after="120"/>
      </w:pPr>
      <w:r>
        <w:rPr>
          <w:b/>
          <w:bCs/>
          <w:color w:val="1F5C3A"/>
          <w:sz w:val="36"/>
          <w:szCs w:val="36"/>
        </w:rPr>
        <w:t xml:space="preserve">أولًا: أسبابُ انتشارِ الفواحش</w:t>
      </w:r>
    </w:p>
    <w:p>
      <w:pPr>
        <w:spacing w:after="140" w:line="340" w:lineRule="auto"/>
        <w:jc w:val="both"/>
      </w:pPr>
      <w:r>
        <w:rPr>
          <w:color w:val="1A1A1A"/>
          <w:sz w:val="36"/>
          <w:szCs w:val="36"/>
        </w:rPr>
        <w:t xml:space="preserve">الفواحشُ التي نهانا اللهُ عن الاقترابِ منها: </w:t>
      </w:r>
      <w:r>
        <w:rPr>
          <w:b/>
          <w:bCs/>
          <w:color w:val="8A6A1F"/>
          <w:sz w:val="36"/>
          <w:szCs w:val="36"/>
        </w:rPr>
        <w:t xml:space="preserve">﴿وَلَا تَقْرَبُوا الْفَوَاحِشَ مَا ظَهَرَ مِنْهَا وَمَا بَطَنَ﴾</w:t>
      </w:r>
      <w:r>
        <w:rPr>
          <w:color w:val="1A1A1A"/>
          <w:sz w:val="36"/>
          <w:szCs w:val="36"/>
        </w:rPr>
        <w:t xml:space="preserve"> ـ دمارٌ وخرابٌ للبلادِ والديار. فما أسبابُ انتشارِها؟</w:t>
      </w:r>
    </w:p>
    <w:p>
      <w:pPr>
        <w:spacing w:before="200" w:after="100"/>
      </w:pPr>
      <w:r>
        <w:rPr>
          <w:b/>
          <w:bCs/>
          <w:color w:val="1A1A1A"/>
          <w:sz w:val="36"/>
          <w:szCs w:val="36"/>
        </w:rPr>
        <w:t xml:space="preserve">١) تعطيلُ شرعِ اللهِ في مُرتكِبيها</w:t>
      </w:r>
    </w:p>
    <w:p>
      <w:pPr>
        <w:spacing w:after="140" w:line="340" w:lineRule="auto"/>
        <w:jc w:val="both"/>
      </w:pPr>
      <w:r>
        <w:rPr>
          <w:color w:val="1A1A1A"/>
          <w:sz w:val="36"/>
          <w:szCs w:val="36"/>
        </w:rPr>
        <w:t xml:space="preserve">إذا أردنا أن نُعالِجَ مشكلةً فلا بدَّ أن نذكُرَ أعظمَ سببٍ ونُرشِدَ إلى أنفعِ علاج. وأقولُ ـ وأتكلَّمُ عن بلادِ المسلمين لا عن بلادِ الكفار ـ: إنّ من أعظمِ أسبابِ انتشارِ الفواحشِ تعطيلَ حكمِ اللهِ فيمن يرتكبُها. فاعلَمْ يا مسلمُ أنّ غِشيانَ الزنا جريمةٌ نكراء، وأنّ عملَ قومِ لوطٍ جريمةٌ نكراء؛ وقد جعلَ اللهُ لهاتَين الفاحشتَين في شريعتِه حدودًا مُغلَّظة، بيَّنَها الفقهاءُ في كتُبِهم، واختلفوا في تفصيلِ عقوبةِ الثانيةِ اختلافًا معروفًا.</w:t>
      </w:r>
    </w:p>
    <w:p>
      <w:pPr>
        <w:spacing w:after="140" w:line="340" w:lineRule="auto"/>
        <w:jc w:val="both"/>
      </w:pPr>
      <w:r>
        <w:rPr>
          <w:color w:val="1A1A1A"/>
          <w:sz w:val="36"/>
          <w:szCs w:val="36"/>
        </w:rPr>
        <w:t xml:space="preserve">على أنّ هذه الحدودَ كلَّها ـ باتِّفاقِ أهلِ العلم ـ إنما تُقيمُها السلطةُ صاحبةُ الولايةِ وحدَها، عبرَ قضائِها، بعد ثبوتٍ يكادُ يمتنعُ لشدَّةِ شروطِه؛ وليست إلى آحادِ الناسِ بحال، ولا يجوزُ لأحدٍ أن يتعرَّضَ لأحدٍ بأذًى بدعوى إقامةِ حدٍّ من حدودِ الله. فإنّ افتياتَ الآحادِ على السلطانِ في الحدودِ بابُ فسادٍ عظيم، وقد صانَ الشرعُ الدماءَ صيانةً بالغة.</w:t>
      </w:r>
      <w:r>
        <w:rPr>
          <w:rStyle w:val="a5"/>
          <w:sz w:val="36"/>
          <w:szCs w:val="36"/>
        </w:rPr>
        <w:footnoteReference w:id="1"/>
      </w:r>
    </w:p>
    <w:p>
      <w:pPr>
        <w:spacing w:after="140" w:line="340" w:lineRule="auto"/>
        <w:jc w:val="both"/>
      </w:pPr>
      <w:r>
        <w:rPr>
          <w:color w:val="1A1A1A"/>
          <w:sz w:val="36"/>
          <w:szCs w:val="36"/>
        </w:rPr>
        <w:t xml:space="preserve">فالمقصودُ ـ يا كرام ـ أنّ تعطيلَ الشريعةِ في هذا البابِ من أعظمِ ما جرَّأَ الناسَ على الفاحشة، وأنّ إحياءَ مَهابةِ حدودِ اللهِ في النفوسِ زاجرٌ عظيم.</w:t>
      </w:r>
    </w:p>
    <w:p>
      <w:pPr>
        <w:spacing w:before="200" w:after="100"/>
      </w:pPr>
      <w:r>
        <w:rPr>
          <w:b/>
          <w:bCs/>
          <w:color w:val="1A1A1A"/>
          <w:sz w:val="36"/>
          <w:szCs w:val="36"/>
        </w:rPr>
        <w:t xml:space="preserve">٢) التبرُّجُ والسُّفور</w:t>
      </w:r>
    </w:p>
    <w:p>
      <w:pPr>
        <w:spacing w:after="140" w:line="340" w:lineRule="auto"/>
        <w:jc w:val="both"/>
      </w:pPr>
      <w:r>
        <w:rPr>
          <w:color w:val="1A1A1A"/>
          <w:sz w:val="36"/>
          <w:szCs w:val="36"/>
        </w:rPr>
        <w:t xml:space="preserve">يا والدَ البنات، ويا زوجَ النساء، ويا أخا الأخوات: إنّ التبرُّجَ والسُّفورَ وكشفَ المرأةِ لشيءٍ من محاسنِها من أعظمِ أسبابِ انتشارِ الفواحش. قال تعالى: </w:t>
      </w:r>
      <w:r>
        <w:rPr>
          <w:b/>
          <w:bCs/>
          <w:color w:val="8A6A1F"/>
          <w:sz w:val="36"/>
          <w:szCs w:val="36"/>
        </w:rPr>
        <w:t xml:space="preserve">﴿يَا أَيُّهَا النَّبِيُّ قُل لِّأَزْوَاجِكَ وَبَنَاتِكَ وَنِسَاءِ الْمُؤْمِنِينَ يُدْنِينَ عَلَيْهِنَّ مِن جَلَابِيبِهِنَّ ۚ ذَٰلِكَ أَدْنَىٰ أَن يُعْرَفْنَ فَلَا يُؤْذَيْنَ﴾</w:t>
      </w:r>
      <w:r>
        <w:rPr>
          <w:color w:val="1A1A1A"/>
          <w:sz w:val="36"/>
          <w:szCs w:val="36"/>
        </w:rPr>
        <w:t xml:space="preserve">. فسَتْرُ المرأةِ لجسدِها ممّا أجمعَ المسلمون على وجوبِه، والخلافُ إنما هو في الوجهِ والكفَّين. ولا يَحِلُّ لها لباسٌ ضيِّقٌ ولا شفّافٌ يَصِفُ أو يَشِفّ.</w:t>
      </w:r>
      <w:r>
        <w:rPr>
          <w:rStyle w:val="a5"/>
          <w:sz w:val="36"/>
          <w:szCs w:val="36"/>
        </w:rPr>
        <w:footnoteReference w:id="2"/>
      </w:r>
    </w:p>
    <w:p>
      <w:pPr>
        <w:spacing w:after="140" w:line="340" w:lineRule="auto"/>
        <w:jc w:val="both"/>
      </w:pPr>
      <w:r>
        <w:rPr>
          <w:color w:val="1A1A1A"/>
          <w:sz w:val="36"/>
          <w:szCs w:val="36"/>
        </w:rPr>
        <w:t xml:space="preserve">واسمَعْ خبرَ تلك المرأةِ السوداء: جاءت إلى النبيِّ ﷺ فقالت: إني أُصرَعُ وإني أَتكشَّف، فادعُ اللهَ لي. فقال ﷺ:</w:t>
      </w:r>
    </w:p>
    <w:p>
      <w:pPr>
        <w:pBdr>
          <w:right w:val="single" w:sz="12" w:space="10" w:color="8A6A1F"/>
        </w:pBdr>
        <w:spacing w:before="120" w:after="160" w:line="320" w:lineRule="auto"/>
        <w:ind w:left="504" w:right="504"/>
        <w:jc w:val="both"/>
      </w:pPr>
      <w:r>
        <w:rPr>
          <w:b/>
          <w:bCs/>
          <w:color w:val="1F5C3A"/>
          <w:sz w:val="36"/>
          <w:szCs w:val="36"/>
        </w:rPr>
        <w:t xml:space="preserve">«إن شئتِ صبَرتِ ولكِ الجنة، وإن شئتِ دعوتُ اللهَ أن يُعافيَك»</w:t>
      </w:r>
    </w:p>
    <w:p>
      <w:pPr>
        <w:spacing w:after="140" w:line="340" w:lineRule="auto"/>
        <w:jc w:val="both"/>
      </w:pPr>
      <w:r>
        <w:rPr>
          <w:color w:val="1A1A1A"/>
          <w:sz w:val="36"/>
          <w:szCs w:val="36"/>
        </w:rPr>
        <w:t xml:space="preserve">فقالت: أصبِر... ثم قالت: إني أَتكشَّف، فادعُ اللهَ لي ألّا أَتكشَّف. فدعا لها.</w:t>
      </w:r>
      <w:r>
        <w:rPr>
          <w:rStyle w:val="a5"/>
          <w:sz w:val="36"/>
          <w:szCs w:val="36"/>
        </w:rPr>
        <w:footnoteReference w:id="3"/>
      </w:r>
      <w:r>
        <w:rPr>
          <w:color w:val="1A1A1A"/>
          <w:sz w:val="36"/>
          <w:szCs w:val="36"/>
        </w:rPr>
        <w:t xml:space="preserve"> امرأةٌ مصروعةٌ غابَ عنها مَناطُ التكليف، فليست مُحاسَبةً على تكشُّفِها إذا سقطت، ومع ذلك هذا حِرصُها! فأينَ حِرصُنا نحن؟</w:t>
      </w:r>
    </w:p>
    <w:p>
      <w:pPr>
        <w:spacing w:before="200" w:after="100"/>
      </w:pPr>
      <w:r>
        <w:rPr>
          <w:b/>
          <w:bCs/>
          <w:color w:val="1A1A1A"/>
          <w:sz w:val="36"/>
          <w:szCs w:val="36"/>
        </w:rPr>
        <w:t xml:space="preserve">٣) غيابُ مراقبةِ الله</w:t>
      </w:r>
    </w:p>
    <w:p>
      <w:pPr>
        <w:spacing w:after="140" w:line="340" w:lineRule="auto"/>
        <w:jc w:val="both"/>
      </w:pPr>
      <w:r>
        <w:rPr>
          <w:color w:val="1A1A1A"/>
          <w:sz w:val="36"/>
          <w:szCs w:val="36"/>
        </w:rPr>
        <w:t xml:space="preserve">نحن لا نُراقِبُ الله؛ نُراقِبُ المسؤولَ ونُراقِبُ الأبَ ونُراقِبُ كلَّ أحدٍ إلا اللهَ جلَّ وعلا، فصارَ أهونَ الناظرين إلينا! وإنّا للهِ وإنّا إليه راجعون. فلو عَلِمَ الواقعُ في الحرامِ أنّ اللهَ يراه ويُراقِبُ فعلَه، وأنّ هذه السُّتورَ المُرخاةَ ستُكشَفُ </w:t>
      </w:r>
      <w:r>
        <w:rPr>
          <w:b/>
          <w:bCs/>
          <w:color w:val="8A6A1F"/>
          <w:sz w:val="36"/>
          <w:szCs w:val="36"/>
        </w:rPr>
        <w:t xml:space="preserve">﴿يَوْمَ تُبْلَى السَّرَائِرُ﴾</w:t>
      </w:r>
      <w:r>
        <w:rPr>
          <w:color w:val="1A1A1A"/>
          <w:sz w:val="36"/>
          <w:szCs w:val="36"/>
        </w:rPr>
        <w:t xml:space="preserve"> ـ لَارتدَع.</w:t>
      </w:r>
    </w:p>
    <w:p>
      <w:pPr>
        <w:spacing w:after="140" w:line="340" w:lineRule="auto"/>
        <w:jc w:val="both"/>
      </w:pPr>
      <w:r>
        <w:rPr>
          <w:color w:val="1A1A1A"/>
          <w:sz w:val="36"/>
          <w:szCs w:val="36"/>
        </w:rPr>
        <w:t xml:space="preserve">فنحن نحتاجُ اليومَ أن نزرَعَ في قلوبِنا مراقبةَ الله؛ فإنّ هذه الأجهزةَ معنا في غُرَفِ النومِ وفي جيوبِنا، ومع الصغيرِ والكبير. فكيف أمنَعُ ولدي وبنتي من الحرام؟ بتعزيزِ مراقبةِ اللهِ في القلب: يا بُنَيَّ، اللهُ يراك. يا بُنَيَّتي، اللهُ يراكِ ـ وهو سبحانه مُستوٍ على عرشِه، بائنٌ من خلقِه ـ أيَسُرُّك أن يراك على هذا الفعل؟!</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واقتفى أثرَه إلى يومِ يُبعَثون. أمّا بعدُ، أحبَّتي في الله: فبقيَ من أسبابِ انتشارِ الفواحشِ ثلاثة.</w:t>
      </w:r>
    </w:p>
    <w:p>
      <w:pPr>
        <w:spacing w:before="200" w:after="100"/>
      </w:pPr>
      <w:r>
        <w:rPr>
          <w:b/>
          <w:bCs/>
          <w:color w:val="1A1A1A"/>
          <w:sz w:val="36"/>
          <w:szCs w:val="36"/>
        </w:rPr>
        <w:t xml:space="preserve">٤) غيابُ مفهومِ العبودية</w:t>
      </w:r>
    </w:p>
    <w:p>
      <w:pPr>
        <w:spacing w:after="140" w:line="340" w:lineRule="auto"/>
        <w:jc w:val="both"/>
      </w:pPr>
      <w:r>
        <w:rPr>
          <w:color w:val="1A1A1A"/>
          <w:sz w:val="36"/>
          <w:szCs w:val="36"/>
        </w:rPr>
        <w:t xml:space="preserve">اليومَ لا يرى المسلمُ نفسَه عبدًا لله! يقولُ لك: أنا حُرّ. وتقولُ لك: أنا حُرَّة، أفعلُ ما أُريدُ ولا أحدَ يُحاسِبُني. ونحن للهِ عبيد، واللهُ هو السيِّد؛ والسيِّدُ يأمُرُ والعبدُ يُنفِّذ: </w:t>
      </w:r>
      <w:r>
        <w:rPr>
          <w:b/>
          <w:bCs/>
          <w:color w:val="8A6A1F"/>
          <w:sz w:val="36"/>
          <w:szCs w:val="36"/>
        </w:rPr>
        <w:t xml:space="preserve">﴿وَمَا خَلَقْتُ الْجِنَّ وَالْإِنسَ إِلَّا لِيَعْبُدُونِ﴾</w:t>
      </w:r>
      <w:r>
        <w:rPr>
          <w:color w:val="1A1A1A"/>
          <w:sz w:val="36"/>
          <w:szCs w:val="36"/>
        </w:rPr>
        <w:t xml:space="preserve">. اللهُ أمرَك بغَضِّ بصرِك، وبحفظِ فرجِك، وبالحجاب، وحرَّمَ عليك العلاقاتِ المُحرَّمة، ونهاك لا عن الزنا فحسبُ بل عن الاقترابِ ممّا يُوقِعُك فيه: </w:t>
      </w:r>
      <w:r>
        <w:rPr>
          <w:b/>
          <w:bCs/>
          <w:color w:val="8A6A1F"/>
          <w:sz w:val="36"/>
          <w:szCs w:val="36"/>
        </w:rPr>
        <w:t xml:space="preserve">﴿وَلَا تَقْرَبُوا الزِّنَا ۖ إِنَّهُ كَانَ فَاحِشَةً وَسَاءَ سَبِيلًا﴾</w:t>
      </w:r>
      <w:r>
        <w:rPr>
          <w:color w:val="1A1A1A"/>
          <w:sz w:val="36"/>
          <w:szCs w:val="36"/>
        </w:rPr>
        <w:t xml:space="preserve">.</w:t>
      </w:r>
    </w:p>
    <w:p>
      <w:pPr>
        <w:spacing w:after="140" w:line="340" w:lineRule="auto"/>
        <w:jc w:val="both"/>
      </w:pPr>
      <w:r>
        <w:rPr>
          <w:color w:val="1A1A1A"/>
          <w:sz w:val="36"/>
          <w:szCs w:val="36"/>
        </w:rPr>
        <w:t xml:space="preserve">فلو أيقنَ الواحدُ منّا أنه عبدٌ للهِ، وأنه ميِّتٌ مقبورٌ مبعوثٌ محشور، لَارعوى. </w:t>
      </w:r>
      <w:r>
        <w:rPr>
          <w:b/>
          <w:bCs/>
          <w:color w:val="8A6A1F"/>
          <w:sz w:val="36"/>
          <w:szCs w:val="36"/>
        </w:rPr>
        <w:t xml:space="preserve">﴿وَقِفُوهُمْ ۖ إِنَّهُم مَّسْئُولُونَ﴾</w:t>
      </w:r>
      <w:r>
        <w:rPr>
          <w:color w:val="1A1A1A"/>
          <w:sz w:val="36"/>
          <w:szCs w:val="36"/>
        </w:rPr>
        <w:t xml:space="preserve">، </w:t>
      </w:r>
      <w:r>
        <w:rPr>
          <w:b/>
          <w:bCs/>
          <w:color w:val="8A6A1F"/>
          <w:sz w:val="36"/>
          <w:szCs w:val="36"/>
        </w:rPr>
        <w:t xml:space="preserve">﴿مَالِ هَٰذَا الْكِتَابِ لَا يُغَادِرُ صَغِيرَةً وَلَا كَبِيرَةً إِلَّا أَحْصَاهَا ۚ وَوَجَدُوا مَا عَمِلُوا حَاضِرًا ۗ وَلَا يَظْلِمُ رَبُّكَ أَحَدًا﴾</w:t>
      </w:r>
      <w:r>
        <w:rPr>
          <w:color w:val="1A1A1A"/>
          <w:sz w:val="36"/>
          <w:szCs w:val="36"/>
        </w:rPr>
        <w:t xml:space="preserve">. نحن عبيدٌ للهِ لا لشهواتِنا.</w:t>
      </w:r>
    </w:p>
    <w:p>
      <w:pPr>
        <w:spacing w:before="200" w:after="100"/>
      </w:pPr>
      <w:r>
        <w:rPr>
          <w:b/>
          <w:bCs/>
          <w:color w:val="1A1A1A"/>
          <w:sz w:val="36"/>
          <w:szCs w:val="36"/>
        </w:rPr>
        <w:t xml:space="preserve">٥) الاستجابةُ للضغوطِ الخارجية</w:t>
      </w:r>
    </w:p>
    <w:p>
      <w:pPr>
        <w:spacing w:after="140" w:line="340" w:lineRule="auto"/>
        <w:jc w:val="both"/>
      </w:pPr>
      <w:r>
        <w:rPr>
          <w:color w:val="1A1A1A"/>
          <w:sz w:val="36"/>
          <w:szCs w:val="36"/>
        </w:rPr>
        <w:t xml:space="preserve">نعم، نُقِرُّ بأنّ ثمَّةَ ضغوطًا تُمارَسُ على بلادِ المسلمين من مُنظَّماتٍ ومواثيقَ دولية. فلمّا ضعُفَ المسلمون وتعلَّقوا بشهواتِهم صاروا تَبَعًا لها! وأيُّ عهدٍ لي معها حتى أستجيبَ لقراراتِها وأُطبِّقَ قوانينَها وأُخالِفَ كلامَ ربي؟ من أجلِ ماذا؟ من أجلِ أموالٍ تُودَعُ في صناديقِنا؟</w:t>
      </w:r>
    </w:p>
    <w:p>
      <w:pPr>
        <w:spacing w:after="140" w:line="340" w:lineRule="auto"/>
        <w:jc w:val="both"/>
      </w:pPr>
      <w:r>
        <w:rPr>
          <w:color w:val="1A1A1A"/>
          <w:sz w:val="36"/>
          <w:szCs w:val="36"/>
        </w:rPr>
        <w:t xml:space="preserve">وقد دُعيتُ مرَّةً إلى مُحاضَرةٍ عن الجَلوةِ العشائرية، فقلتُ للمُستضيفِ بيني وبينه: إنّ أعظمَ علاجٍ تطبيقُ شرعِ الله؛ </w:t>
      </w:r>
      <w:r>
        <w:rPr>
          <w:b/>
          <w:bCs/>
          <w:color w:val="8A6A1F"/>
          <w:sz w:val="36"/>
          <w:szCs w:val="36"/>
        </w:rPr>
        <w:t xml:space="preserve">﴿وَلَكُمْ فِي الْقِصَاصِ حَيَاةٌ يَا أُولِي الْأَلْبَابِ﴾</w:t>
      </w:r>
      <w:r>
        <w:rPr>
          <w:color w:val="1A1A1A"/>
          <w:sz w:val="36"/>
          <w:szCs w:val="36"/>
        </w:rPr>
        <w:t xml:space="preserve">. أتدرون ماذا قال لي؟ قال: لكنْ يا شيخُ، نحن مُوقِّعون على عهودٍ ومواثيقَ لا نستطيعُ مخالفتَها! نُخالِفُ كلامَ اللهِ ونُخالِفُ دينَ الإسلام، وأمّا هذه القوانينُ فلا نستطيعُ الاقترابَ منها! أينَ عقولُنا يا أمَّةَ محمدٍ ﷺ؟</w:t>
      </w:r>
    </w:p>
    <w:p>
      <w:pPr>
        <w:spacing w:after="140" w:line="340" w:lineRule="auto"/>
        <w:jc w:val="both"/>
      </w:pPr>
      <w:r>
        <w:rPr>
          <w:color w:val="1A1A1A"/>
          <w:sz w:val="36"/>
          <w:szCs w:val="36"/>
        </w:rPr>
        <w:t xml:space="preserve">إنّ الذي يملكُ الجنةَ والنارَ ليس صندوقًا ولا هيئةً ولا مُنظَّمة؛ إنّ الذي سيُحاسِبُنا جميعًا هو الله، وكلُّنا سنموتُ ونتركُ هذه الدنيا وراءَ ظهورِنا. فما قيمةُ حياتِنا إن استجَبْنا لضغوطِهم فأدخلْنا على أبنائِنا ما يُشكِّكُهم في فِطرتِهم التي فطَرَهم اللهُ عليها؟ فلماذا نُعطي الدنيّةَ في عقائدِنا ومُقدَّساتِنا وأخلاقِنا؟</w:t>
      </w:r>
    </w:p>
    <w:p>
      <w:pPr>
        <w:spacing w:before="200" w:after="100"/>
      </w:pPr>
      <w:r>
        <w:rPr>
          <w:b/>
          <w:bCs/>
          <w:color w:val="1A1A1A"/>
          <w:sz w:val="36"/>
          <w:szCs w:val="36"/>
        </w:rPr>
        <w:t xml:space="preserve">٦) تعسيرُ الزواج</w:t>
      </w:r>
    </w:p>
    <w:p>
      <w:pPr>
        <w:spacing w:after="140" w:line="340" w:lineRule="auto"/>
        <w:jc w:val="both"/>
      </w:pPr>
      <w:r>
        <w:rPr>
          <w:color w:val="1A1A1A"/>
          <w:sz w:val="36"/>
          <w:szCs w:val="36"/>
        </w:rPr>
        <w:t xml:space="preserve">وتعقيدُ كلِّ طريقٍ مُوصِلٍ إليه: من غَلاءِ المهور، واشتراطِ شروطٍ ما أنزلَ اللهُ بها من سلطان. فاللهُ فطَرَ الشابَّ والفتاةَ على شهوةٍ ينبغي أن تُقضى بالحلال؛ فإن سُدَّ بابُ الحلالِ وضعُفَ الخوفُ من اللهِ قُضِيَتْ بالحرام. فلا تكُنْ عونًا للشيطانِ على ولدِك وبنتِك؛ ويجبُ على وليِّ الأمرِ أن يُيسِّرَ أمرَ الزواج.</w:t>
      </w:r>
    </w:p>
    <w:p>
      <w:pPr>
        <w:spacing w:after="140" w:line="340" w:lineRule="auto"/>
        <w:jc w:val="both"/>
      </w:pPr>
      <w:r>
        <w:rPr>
          <w:color w:val="1A1A1A"/>
          <w:sz w:val="36"/>
          <w:szCs w:val="36"/>
        </w:rPr>
        <w:t xml:space="preserve">وتأمَّلوا: قانونٌ يمنعُ الزواجَ دون الثامنةَ عشرة، ثم هو نفسُه يأمُرُ المدارسَ والجهاتِ بتعليمِ الأبناءِ ما يُسمّى </w:t>
      </w:r>
      <w:r>
        <w:rPr>
          <w:b/>
          <w:bCs/>
          <w:color w:val="1F5C3A"/>
          <w:sz w:val="36"/>
          <w:szCs w:val="36"/>
        </w:rPr>
        <w:t xml:space="preserve">«الثقافةَ الجنسية»</w:t>
      </w:r>
      <w:r>
        <w:rPr>
          <w:color w:val="1A1A1A"/>
          <w:sz w:val="36"/>
          <w:szCs w:val="36"/>
        </w:rPr>
        <w:t xml:space="preserve">! فدونَ الثامنةَ عشرةَ يتعلَّمُه ولا يُمارِسُه بالحلال... فبأيِّ شيءٍ يُمارِسُه إذًا؟! فأيُّ مستقبلٍ ينتظِرُنا إن لم ننتبِهْ وتستيقِظْ قلوبُنا؟</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جنَّبَنا اللهُ وإيّاكم الفتنَ والفواحشَ ما ظهرَ منها وما بطَن، وطهَّرَ قلوبَنا وبيوتَنا وذُرِّيّاتِنا؛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ما يتعلَّقُ بعقوباتِ الفواحشِ في الشريعةِ مبسوطٌ في كتبِ الفقه؛ والمُجمَعُ عليه عند أهلِ العلمِ أنّ إقامةَ الحدودِ من خصائصِ الإمامِ ونائبِه، لا يَنوبُ عنه فيها أحدٌ من الرعية، وأنّ شروطَ الثبوتِ فيها مُغلَّظةٌ غايةَ التغليظ، وأنّ الحدودَ تُدرَأُ بالشُّبُهات. وقد طُوِيَ في هذا النصِّ ما وردَ في التسجيلِ من تفصيلِ صُوَرِ الاستيفاء؛ إذ مَوضِعُ بيانِها كتبُ الفقهِ وأروِقةُ القضاء، لا نصٌّ يُنشَرُ ويُتداوَل.</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الإجماعُ المنقولُ إنما هو على وجوبِ سترِ المرأةِ لبدنِها، والخلافُ في الوجهِ والكفَّين معروفٌ مشهورٌ بين أهلِ العلم؛ وأمّا تعيينُ لباسٍ بعينِه بالتحريمِ فمَبناه على تحقيقِ مَناطِ الوصفِ (الضيقِ والشفافِ والتشبُّه)، لا على إجماعٍ مستقلٍّ منقول.</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عطاءِ بن أبي رباحٍ عن ابنِ عباسٍ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