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المرأةُ المسلمة</w:t>
      </w:r>
    </w:p>
    <w:p>
      <w:pPr>
        <w:spacing w:after="120"/>
      </w:pPr>
      <w:r>
        <w:rPr>
          <w:color w:val="8A6A1F"/>
          <w:sz w:val="36"/>
          <w:szCs w:val="36"/>
        </w:rPr>
        <w:t xml:space="preserve">ماذا يُرادُ منها؟ وماذا يُرادُ لها؟ ودورُها في صناعةِ القادة</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ثَغرٌ عظيم</w:t>
      </w:r>
    </w:p>
    <w:p>
      <w:pPr>
        <w:spacing w:after="140" w:line="340" w:lineRule="auto"/>
        <w:jc w:val="both"/>
      </w:pPr>
      <w:r>
        <w:rPr>
          <w:color w:val="1A1A1A"/>
          <w:sz w:val="36"/>
          <w:szCs w:val="36"/>
        </w:rPr>
        <w:t xml:space="preserve">وبعدُ، أحبَّتي في الله، معاشرَ المصلِّين: إنّ أمَّتَنا اليومَ تخوضُ معركةً شعارُها الحربُ على الفضيلة. وأعظمُ ثغورِها ثَغرٌ إن سقطَ تبِعَتْه ثغورٌ وقِلاع.</w:t>
      </w:r>
    </w:p>
    <w:p>
      <w:pPr>
        <w:spacing w:after="140" w:line="340" w:lineRule="auto"/>
        <w:jc w:val="both"/>
      </w:pPr>
      <w:r>
        <w:rPr>
          <w:color w:val="1A1A1A"/>
          <w:sz w:val="36"/>
          <w:szCs w:val="36"/>
        </w:rPr>
        <w:t xml:space="preserve">وحديثي ليس جَعجَعةً بلا طَحن؛ بل حديثُ آيةٍ وأثر. حديثي عن **المرأةِ المسلمة**: عن أمِّك قبل زوجتِك، وعن أختِك وابنتِك؛ وأنت ـ يا معاشرَ الرجالِ ـ مسؤولٌ عنها يومَ القيامة: </w:t>
      </w:r>
      <w:r>
        <w:rPr>
          <w:b/>
          <w:bCs/>
          <w:color w:val="8A6A1F"/>
          <w:sz w:val="36"/>
          <w:szCs w:val="36"/>
        </w:rPr>
        <w:t xml:space="preserve">﴿يَا أَيُّهَا الَّذِينَ آمَنُوا قُوا أَنفُسَكُمْ وَأَهْلِيكُمْ نَارًا وَقُودُهَا النَّاسُ وَالْحِجَارَةُ﴾</w:t>
      </w:r>
      <w:r>
        <w:rPr>
          <w:color w:val="1A1A1A"/>
          <w:sz w:val="36"/>
          <w:szCs w:val="36"/>
        </w:rPr>
        <w:t xml:space="preserve">.</w:t>
      </w:r>
    </w:p>
    <w:p>
      <w:pPr>
        <w:spacing w:after="140" w:line="340" w:lineRule="auto"/>
        <w:jc w:val="both"/>
      </w:pPr>
      <w:r>
        <w:rPr>
          <w:color w:val="1A1A1A"/>
          <w:sz w:val="36"/>
          <w:szCs w:val="36"/>
        </w:rPr>
        <w:t xml:space="preserve">فماذا يُرادُ منها؟ وماذا يُرادُ لها؟</w:t>
      </w:r>
    </w:p>
    <w:p>
      <w:pPr>
        <w:spacing w:before="260" w:after="120"/>
      </w:pPr>
      <w:r>
        <w:rPr>
          <w:b/>
          <w:bCs/>
          <w:color w:val="1F5C3A"/>
          <w:sz w:val="36"/>
          <w:szCs w:val="36"/>
        </w:rPr>
        <w:t xml:space="preserve">أولًا: يُرادُ منها أن تبنيَ نواةَ مجتمعٍ صالح</w:t>
      </w:r>
    </w:p>
    <w:p>
      <w:pPr>
        <w:spacing w:after="140" w:line="340" w:lineRule="auto"/>
        <w:jc w:val="both"/>
      </w:pPr>
      <w:r>
        <w:rPr>
          <w:color w:val="1A1A1A"/>
          <w:sz w:val="36"/>
          <w:szCs w:val="36"/>
        </w:rPr>
        <w:t xml:space="preserve">يُرادُ منها أن تجتهِدَ في تكوينِ أسرةٍ تُقيمُ دعائمَها على تربيةِ الجيلِ وتنشئتِه على العقيدةِ الصحيحةِ والتوحيدِ الصافي، وعلى الفضيلةِ ومحاسنِ الأخلاق. تنشأُ البنتُ وهي تحمِلُ دُميتَها فتُربِّيها ـ في لعِبِها ـ على الحياءِ والطُّهرِ والعفاف، وعلى التعلُّقِ بالمقدَّسات.</w:t>
      </w:r>
    </w:p>
    <w:p>
      <w:pPr>
        <w:spacing w:after="140" w:line="340" w:lineRule="auto"/>
        <w:jc w:val="both"/>
      </w:pPr>
      <w:r>
        <w:rPr>
          <w:color w:val="1A1A1A"/>
          <w:sz w:val="36"/>
          <w:szCs w:val="36"/>
        </w:rPr>
        <w:t xml:space="preserve">**وأمّا الذي يُرادُ لها** فهو ألّا تتعلَّقَ بأسرةٍ ولا تُفكِّرَ في مجتمعٍ تُنشِئُه؛ أن تُصوَّرَ لها الحياةُ الزوجيةُ قيدًا وحبسًا، فتُعقَّدَ أمامَها سُبُلُ الزواجِ تارةً وتُزهَّدَ فيه تارة. ويا لَيتَ شِعري: يُعقِّدون الزواجَ ثم يُهوِّنون على الفتاةِ أن تُشبِعَ غرائزَها بما حرَّمَ الله! هذا هو التناقُضُ بعينِه.</w:t>
      </w:r>
    </w:p>
    <w:p>
      <w:pPr>
        <w:spacing w:after="140" w:line="340" w:lineRule="auto"/>
        <w:jc w:val="both"/>
      </w:pPr>
      <w:r>
        <w:rPr>
          <w:color w:val="1A1A1A"/>
          <w:sz w:val="36"/>
          <w:szCs w:val="36"/>
        </w:rPr>
        <w:t xml:space="preserve">فينبغي أن يُقالَ للبنتِ المسلمة: يُرادُ منكِ أن تُنشِئي أسرةً على التوحيدِ والسنَّةِ والاستقامة.</w:t>
      </w:r>
    </w:p>
    <w:p>
      <w:pPr>
        <w:spacing w:before="260" w:after="120"/>
      </w:pPr>
      <w:r>
        <w:rPr>
          <w:b/>
          <w:bCs/>
          <w:color w:val="1F5C3A"/>
          <w:sz w:val="36"/>
          <w:szCs w:val="36"/>
        </w:rPr>
        <w:t xml:space="preserve">ثانيًا: يُرادُ منها أن تعيشَ في ظلِّ العبوديةِ لله</w:t>
      </w:r>
    </w:p>
    <w:p>
      <w:pPr>
        <w:spacing w:after="140" w:line="340" w:lineRule="auto"/>
        <w:jc w:val="both"/>
      </w:pPr>
      <w:r>
        <w:rPr>
          <w:color w:val="1A1A1A"/>
          <w:sz w:val="36"/>
          <w:szCs w:val="36"/>
        </w:rPr>
        <w:t xml:space="preserve">فحُرِّيَّتُها الحقيقيةُ في تحقيقِ عبوديَّتِها لله: في حجابِها، وطُهرِها، وعفافِها، وكلامِها. حُرَّةٌ من كلِّ قيدٍ بشريّ، وعبدةٌ للواحدِ الأحد.</w:t>
      </w:r>
    </w:p>
    <w:p>
      <w:pPr>
        <w:spacing w:after="140" w:line="340" w:lineRule="auto"/>
        <w:jc w:val="both"/>
      </w:pPr>
      <w:r>
        <w:rPr>
          <w:color w:val="1A1A1A"/>
          <w:sz w:val="36"/>
          <w:szCs w:val="36"/>
        </w:rPr>
        <w:t xml:space="preserve">فيا أمَةَ الله: أنتِ حُرَّةٌ من العبوديةِ للشهوانيِّين ولمن يُريدُ استغلالَكِ سِلعةً؛ لكنّكِ للهِ عبدة، وهو الذي أمرَكِ بالسِّترِ والعفاف. **وأمّا ما يُرادُ لها** فهو أن تكسِرَ قيدَ العبوديةِ للهِ فتتمرَّدَ على أمرِه، فيُصبِحَ عِرضُها مُباحًا وحِماها مُستباحًا ـ ثم تُصبِحَ في نهايةِ المطافِ عبدةً لشهوةِ غيرِها ومَطمَعِهم! واللهُ المستعان.</w:t>
      </w:r>
    </w:p>
    <w:p>
      <w:pPr>
        <w:spacing w:after="140" w:line="340" w:lineRule="auto"/>
        <w:jc w:val="both"/>
      </w:pPr>
      <w:r>
        <w:rPr>
          <w:color w:val="1A1A1A"/>
          <w:sz w:val="36"/>
          <w:szCs w:val="36"/>
        </w:rPr>
        <w:t xml:space="preserve">وربي، من حقَّقَ العبوديةَ للهِ تحرَّرَ من كلِّ عبوديةٍ لغيرِه؛ ومن نقصَتْ عبوديَّتُه للهِ فهو عبدٌ لسِواه.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أسألُ اللهَ أن يجعلَني وإياكم ممَّن يُحقِّقون العبوديةَ لله؛ إنه وليُّ ذلك والقادرُ عليه. 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ثالثًا: يُرادُ منها أن تصنعَ القادة</w:t>
      </w:r>
    </w:p>
    <w:p>
      <w:pPr>
        <w:spacing w:after="140" w:line="340" w:lineRule="auto"/>
        <w:jc w:val="both"/>
      </w:pPr>
      <w:r>
        <w:rPr>
          <w:color w:val="1A1A1A"/>
          <w:sz w:val="36"/>
          <w:szCs w:val="36"/>
        </w:rPr>
        <w:t xml:space="preserve">فتُنشِئَ الأولادَ والبناتِ ليكونوا أئمَّةً في العلمِ والعمل، وفي تحقيقِ عِزِّ هذه الأمَّة. فالأمُّ مدرسةٌ إذا أعدَدْتَها أعدَدْتَ شعبًا طيِّبَ الأعراق. ينبغي أن يقومَ في قلبِها همٌّ ومشروعُ أمَّة: كيف تُخرِجُ لهذه الأمَّةِ أئمَّةً كالصحابةِ والتابعين، وكصلاحِ الدين؟</w:t>
      </w:r>
    </w:p>
    <w:p>
      <w:pPr>
        <w:spacing w:after="140" w:line="340" w:lineRule="auto"/>
        <w:jc w:val="both"/>
      </w:pPr>
      <w:r>
        <w:rPr>
          <w:color w:val="1A1A1A"/>
          <w:sz w:val="36"/>
          <w:szCs w:val="36"/>
        </w:rPr>
        <w:t xml:space="preserve">**وأمّا الذي يُرادُ لها** فألّا تحمِلَ همَّ أمَّةٍ ولا همَّ ولدٍ يحفظُ كتابَ الله؛ فيصيرَ همُّها مَظاهرَ وعلاقاتٍ ومُجامَلاتٍ فارغة. فإذا صارَ هذا حالُ البيوت، فمن أينَ نتوقَّعُ أن يخرُجَ الجيل؟</w:t>
      </w:r>
    </w:p>
    <w:p>
      <w:pPr>
        <w:spacing w:before="200" w:after="100"/>
      </w:pPr>
      <w:r>
        <w:rPr>
          <w:b/>
          <w:bCs/>
          <w:color w:val="1A1A1A"/>
          <w:sz w:val="36"/>
          <w:szCs w:val="36"/>
        </w:rPr>
        <w:t xml:space="preserve">أمُّ مالكٍ ﵀</w:t>
      </w:r>
    </w:p>
    <w:p>
      <w:pPr>
        <w:spacing w:after="140" w:line="340" w:lineRule="auto"/>
        <w:jc w:val="both"/>
      </w:pPr>
      <w:r>
        <w:rPr>
          <w:color w:val="1A1A1A"/>
          <w:sz w:val="36"/>
          <w:szCs w:val="36"/>
        </w:rPr>
        <w:t xml:space="preserve">كيف خرجَ إمامُ دارِ الهجرة؟ يموتُ أبوه فتُربِّيه أمُّه؛ تُلبِسُه ثيابَه وتُعمِّمُه ثم تقولُ له: اذهَبْ إلى ربيعة ـ ربيعةَ الرأي ـ فتعلَّمْ من أدبِه قبل عِلمِه. فمَن اليومَ من الأمَّهاتِ تُرسِلُ ولدَها إلى حلقةِ تحفيظٍ أو مجلسِ علم؟ اسمُ أمِّ مالكٍ لا نكادُ نعرِفُه، لكنّ عِلمَ مالكٍ كلَّه في صحيفةِ أعمالِها بإذنِ الله.</w:t>
      </w:r>
      <w:r>
        <w:rPr>
          <w:rStyle w:val="a5"/>
          <w:sz w:val="36"/>
          <w:szCs w:val="36"/>
        </w:rPr>
        <w:footnoteReference w:id="1"/>
      </w:r>
    </w:p>
    <w:p>
      <w:pPr>
        <w:spacing w:before="200" w:after="100"/>
      </w:pPr>
      <w:r>
        <w:rPr>
          <w:b/>
          <w:bCs/>
          <w:color w:val="1A1A1A"/>
          <w:sz w:val="36"/>
          <w:szCs w:val="36"/>
        </w:rPr>
        <w:t xml:space="preserve">أمُّ الشافعيِّ ﵀</w:t>
      </w:r>
    </w:p>
    <w:p>
      <w:pPr>
        <w:spacing w:after="140" w:line="340" w:lineRule="auto"/>
        <w:jc w:val="both"/>
      </w:pPr>
      <w:r>
        <w:rPr>
          <w:color w:val="1A1A1A"/>
          <w:sz w:val="36"/>
          <w:szCs w:val="36"/>
        </w:rPr>
        <w:t xml:space="preserve">ماتَ أبوه فصارَ يتيمًا، فأخذَتْه أمُّه إلى مكةَ مَسقِطِ رأسِ أجدادِه، فحفِظَ القرآن، ثم انطلقَتْ به إلى حلقةِ مالك؛ فما بلغَ الشافعيُّ سِنًّا مبكِّرةً حتى أُذِنَ له بالفُتيا.</w:t>
      </w:r>
      <w:r>
        <w:rPr>
          <w:rStyle w:val="a5"/>
          <w:sz w:val="36"/>
          <w:szCs w:val="36"/>
        </w:rPr>
        <w:footnoteReference w:id="2"/>
      </w:r>
    </w:p>
    <w:p>
      <w:pPr>
        <w:spacing w:before="200" w:after="100"/>
      </w:pPr>
      <w:r>
        <w:rPr>
          <w:b/>
          <w:bCs/>
          <w:color w:val="1A1A1A"/>
          <w:sz w:val="36"/>
          <w:szCs w:val="36"/>
        </w:rPr>
        <w:t xml:space="preserve">أمُّ الإمامِ أحمدَ ﵀</w:t>
      </w:r>
    </w:p>
    <w:p>
      <w:pPr>
        <w:spacing w:after="140" w:line="340" w:lineRule="auto"/>
        <w:jc w:val="both"/>
      </w:pPr>
      <w:r>
        <w:rPr>
          <w:color w:val="1A1A1A"/>
          <w:sz w:val="36"/>
          <w:szCs w:val="36"/>
        </w:rPr>
        <w:t xml:space="preserve">يقولُ: كانت أمي تُوقِظُني قبل الفجر، وتُسخِّنُ لي الماءَ فأتوضَّأ، ثم تختمِرُ بحجابِها وتنطلِقُ بي إلى المسجدِ لأنه كان بعيدًا. فمَن اليومَ يُوقِظُ الجيلَ لصلاةِ الفجر؟ ثم لمّا شبَّ قالت له: انطلِقْ فاطلُبْ حديثَ رسولِ اللهِ ﷺ. وجهَّزَتْه لرحلةٍ طافَ فيها البلاد، وقالت له عند الوداع: يا بُنَيَّ، إنّ اللهَ إذا استُودِعَ شيئًا حفِظَه؛ **أستودِعُك اللهَ الذي لا تَضيعُ ودائعُه**.</w:t>
      </w:r>
      <w:r>
        <w:rPr>
          <w:rStyle w:val="a5"/>
          <w:sz w:val="36"/>
          <w:szCs w:val="36"/>
        </w:rPr>
        <w:footnoteReference w:id="3"/>
      </w:r>
    </w:p>
    <w:p>
      <w:pPr>
        <w:spacing w:after="140" w:line="340" w:lineRule="auto"/>
        <w:jc w:val="both"/>
      </w:pPr>
      <w:r>
        <w:rPr>
          <w:color w:val="1A1A1A"/>
          <w:sz w:val="36"/>
          <w:szCs w:val="36"/>
        </w:rPr>
        <w:t xml:space="preserve">حتى هذه العبارةُ ما عُدنا نقولُها لأبنائِنا؛ والنبيُّ ﷺ يُعلِّمُنا أن نقولَ للمُسافِر:</w:t>
      </w:r>
    </w:p>
    <w:p>
      <w:pPr>
        <w:pBdr>
          <w:right w:val="single" w:sz="12" w:space="10" w:color="8A6A1F"/>
        </w:pBdr>
        <w:spacing w:before="120" w:after="160" w:line="320" w:lineRule="auto"/>
        <w:ind w:left="504" w:right="504"/>
        <w:jc w:val="both"/>
      </w:pPr>
      <w:r>
        <w:rPr>
          <w:b/>
          <w:bCs/>
          <w:color w:val="1F5C3A"/>
          <w:sz w:val="36"/>
          <w:szCs w:val="36"/>
        </w:rPr>
        <w:t xml:space="preserve">«أستودِعُ اللهَ دينَك وأمانتَك وخواتيمَ عملِك»</w:t>
      </w:r>
      <w:r>
        <w:rPr>
          <w:rStyle w:val="a5"/>
          <w:sz w:val="36"/>
          <w:szCs w:val="36"/>
        </w:rPr>
        <w:footnoteReference w:id="4"/>
      </w:r>
    </w:p>
    <w:p>
      <w:pPr>
        <w:spacing w:before="200" w:after="100"/>
      </w:pPr>
      <w:r>
        <w:rPr>
          <w:b/>
          <w:bCs/>
          <w:color w:val="1A1A1A"/>
          <w:sz w:val="36"/>
          <w:szCs w:val="36"/>
        </w:rPr>
        <w:t xml:space="preserve">أمُّ سفيانَ الثوريِّ ﵀</w:t>
      </w:r>
    </w:p>
    <w:p>
      <w:pPr>
        <w:spacing w:after="140" w:line="340" w:lineRule="auto"/>
        <w:jc w:val="both"/>
      </w:pPr>
      <w:r>
        <w:rPr>
          <w:color w:val="1A1A1A"/>
          <w:sz w:val="36"/>
          <w:szCs w:val="36"/>
        </w:rPr>
        <w:t xml:space="preserve">نشأَ في بيئةٍ فقيرة، فقالت له أمُّه: يا بُنَيَّ، اطلُبِ العلمَ وأنا أَكفيكَ بمِغزَلي هذا. فكانت تغزِلُ وتبيعُ وتُنفِقُ عليه؛ فصارَ سفيانُ أميرَ المؤمنين في الحديث، وعِلمُه وعِلمُ تلاميذِه في صحيفةِ أعمالِها.</w:t>
      </w:r>
      <w:r>
        <w:rPr>
          <w:rStyle w:val="a5"/>
          <w:sz w:val="36"/>
          <w:szCs w:val="36"/>
        </w:rPr>
        <w:footnoteReference w:id="5"/>
      </w:r>
    </w:p>
    <w:p>
      <w:pPr>
        <w:spacing w:after="140" w:line="340" w:lineRule="auto"/>
        <w:jc w:val="both"/>
      </w:pPr>
      <w:r>
        <w:rPr>
          <w:color w:val="1A1A1A"/>
          <w:sz w:val="36"/>
          <w:szCs w:val="36"/>
        </w:rPr>
        <w:t xml:space="preserve">للهِ دَرُّها! وفي الأمَّةِ ـ وأُبشِّرُكم ـ أمَّهاتٌ كثيراتٌ على هذا الطريق: همُّها توحيدُ ولدِها وصلاتُه وأخلاقُه، لا أين يذهبُ ومتى يسهَر؛ لأنها تعلمُ قولَ النبيِّ ﷺ:</w:t>
      </w:r>
    </w:p>
    <w:p>
      <w:pPr>
        <w:pBdr>
          <w:right w:val="single" w:sz="12" w:space="10" w:color="8A6A1F"/>
        </w:pBdr>
        <w:spacing w:before="120" w:after="160" w:line="320" w:lineRule="auto"/>
        <w:ind w:left="504" w:right="504"/>
        <w:jc w:val="both"/>
      </w:pPr>
      <w:r>
        <w:rPr>
          <w:b/>
          <w:bCs/>
          <w:color w:val="1F5C3A"/>
          <w:sz w:val="36"/>
          <w:szCs w:val="36"/>
        </w:rPr>
        <w:t xml:space="preserve">«كلُّكم راعٍ وكلُّكم مسؤولٌ عن رعيَّتِه... والمرأةُ راعيةٌ في بيتِ زوجِها ومسؤولةٌ عن رعيَّتِها»</w:t>
      </w:r>
      <w:r>
        <w:rPr>
          <w:rStyle w:val="a5"/>
          <w:sz w:val="36"/>
          <w:szCs w:val="36"/>
        </w:rPr>
        <w:footnoteReference w:id="6"/>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أن يحفَظَ نساءَ المسلمين وبناتِهم، وأن يجعلَهنَّ مُربِّياتٍ صالحاتٍ يُخرِجْنَ للأمَّةِ خيرَ أجيالِها؛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الإمامِ مالكٍ ﵀؛ ذكرَها القاضي عياضٌ في «ترتيب المدارك» والذهبيُّ في «سير أعلام النبلاء».</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الإمامِ الشافعيِّ ﵀؛ ذكرَها البيهقيُّ في «مناقب الشافعي» والذهبيُّ في «السير».</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الإمامِ أحمدَ ﵀؛ ذكرَها ابنُ الجوزيِّ في «مناقب الإمام أحمد».</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من حديث ابن عمر ﵄، وصححه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سفيانَ الثوريِّ ﵀؛ ذكرَها أبو نُعيمٍ في «الحلية» والذهبيُّ في «السير».</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عمر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