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﴿فَاعْتَبِرُوا يَا أُولِي الْأَبْصَارِ﴾</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حُسنُ الخاتمة: صُوَرُها وأسبابُها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ما فهمتُ سورةَ العصر إلا من بائع ثلج!</w:t>
      </w:r>
      <w:r>
        <w:rPr>
          <w:rFonts w:ascii="Traditional Arabic" w:cs="Traditional Arabic" w:eastAsia="Traditional Arabic" w:hAnsi="Traditional Arabic"/>
          <w:b w:val="false"/>
          <w:bCs w:val="false"/>
          <w:i w:val="false"/>
          <w:iCs w:val="false"/>
          <w:sz w:val="28"/>
          <w:szCs w:val="28"/>
          <w:rtl/>
        </w:rPr>
        <w:t xml:space="preserve"> كلمةٌ قالها أحدُ السلف؛ قال: دخلتُ السوقَ بعد العصر فسمعتُ بائعَ ثلجٍ ينادي بأعلى صوته: </w:t>
      </w:r>
      <w:r>
        <w:rPr>
          <w:rFonts w:ascii="Traditional Arabic" w:cs="Traditional Arabic" w:eastAsia="Traditional Arabic" w:hAnsi="Traditional Arabic"/>
          <w:b/>
          <w:bCs/>
          <w:i w:val="false"/>
          <w:iCs w:val="false"/>
          <w:sz w:val="28"/>
          <w:szCs w:val="28"/>
          <w:rtl/>
        </w:rPr>
        <w:t xml:space="preserve">أيّها الناس، ارحموا مَن رأسُ ماله يذوب! ارحموا مَن رأسُ ماله يذوب!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ففهمتُ حينها أنّ الخسارةَ التي ذكرها اللهُ في ﴿وَالْعَصْرِ • إِنَّ الْإِنسَانَ لَفِي خُسْرٍ﴾ هي تناقُصُ الأعمار وذهابُها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فنحن في كلِّ يومٍ تنقُص أعمارُنا ويُطوى شيءٌ من آجالنا؛ </w:t>
      </w:r>
      <w:r>
        <w:rPr>
          <w:rFonts w:ascii="Traditional Arabic" w:cs="Traditional Arabic" w:eastAsia="Traditional Arabic" w:hAnsi="Traditional Arabic"/>
          <w:b/>
          <w:bCs/>
          <w:i w:val="false"/>
          <w:iCs w:val="false"/>
          <w:sz w:val="28"/>
          <w:szCs w:val="28"/>
          <w:rtl/>
        </w:rPr>
        <w:t xml:space="preserve">ولكنّ المهمَّ كلَّ المهمّ تلكم اللحظاتُ الأخيرات التي نُفارق بها هذه الحياة</w:t>
      </w:r>
      <w:r>
        <w:rPr>
          <w:rFonts w:ascii="Traditional Arabic" w:cs="Traditional Arabic" w:eastAsia="Traditional Arabic" w:hAnsi="Traditional Arabic"/>
          <w:b w:val="false"/>
          <w:bCs w:val="false"/>
          <w:i w:val="false"/>
          <w:iCs w:val="false"/>
          <w:sz w:val="28"/>
          <w:szCs w:val="28"/>
          <w:rtl/>
        </w:rPr>
        <w:t xml:space="preserve">. فحديثي اليوم عن </w:t>
      </w:r>
      <w:r>
        <w:rPr>
          <w:rFonts w:ascii="Traditional Arabic" w:cs="Traditional Arabic" w:eastAsia="Traditional Arabic" w:hAnsi="Traditional Arabic"/>
          <w:b/>
          <w:bCs/>
          <w:i w:val="false"/>
          <w:iCs w:val="false"/>
          <w:sz w:val="28"/>
          <w:szCs w:val="28"/>
          <w:rtl/>
        </w:rPr>
        <w:t xml:space="preserve">الخاتمة الحسنة: صُوَرِها وأسبابها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يقول قائل: أوَليست الاستقامةُ الآن سببًا في النجاة؟ </w:t>
      </w:r>
      <w:r>
        <w:rPr>
          <w:rFonts w:ascii="Traditional Arabic" w:cs="Traditional Arabic" w:eastAsia="Traditional Arabic" w:hAnsi="Traditional Arabic"/>
          <w:b/>
          <w:bCs/>
          <w:i w:val="false"/>
          <w:iCs w:val="false"/>
          <w:sz w:val="28"/>
          <w:szCs w:val="28"/>
          <w:rtl/>
        </w:rPr>
        <w:t xml:space="preserve">فاسمعْ بقلبك قولَ النبيّ ﷺ: «إنّما الأعمالُ بالخواتيم»</w:t>
      </w:r>
      <w:r>
        <w:rPr>
          <w:rFonts w:ascii="Traditional Arabic" w:cs="Traditional Arabic" w:eastAsia="Traditional Arabic" w:hAnsi="Traditional Arabic"/>
          <w:b w:val="false"/>
          <w:bCs w:val="false"/>
          <w:i w:val="false"/>
          <w:iCs w:val="false"/>
          <w:sz w:val="28"/>
          <w:szCs w:val="28"/>
          <w:rtl/>
        </w:rPr>
        <w:t xml:space="preserve">. رواه البخاري. فالعبرةُ </w:t>
      </w:r>
      <w:r>
        <w:rPr>
          <w:rFonts w:ascii="Traditional Arabic" w:cs="Traditional Arabic" w:eastAsia="Traditional Arabic" w:hAnsi="Traditional Arabic"/>
          <w:b/>
          <w:bCs/>
          <w:i w:val="false"/>
          <w:iCs w:val="false"/>
          <w:sz w:val="28"/>
          <w:szCs w:val="28"/>
          <w:rtl/>
        </w:rPr>
        <w:t xml:space="preserve">بالحالة التي ستُقبَض عليها</w:t>
      </w:r>
      <w:r>
        <w:rPr>
          <w:rFonts w:ascii="Traditional Arabic" w:cs="Traditional Arabic" w:eastAsia="Traditional Arabic" w:hAnsi="Traditional Arabic"/>
          <w:b w:val="false"/>
          <w:bCs w:val="false"/>
          <w:i w:val="false"/>
          <w:iCs w:val="false"/>
          <w:sz w:val="28"/>
          <w:szCs w:val="28"/>
          <w:rtl/>
        </w:rPr>
        <w:t xml:space="preserve">: أستُقبَض وأنت في صلاةٍ أو قراءةِ قرآن؟ أم وأنت تُتابع محرَّمًا وتسمع محرَّمًا؟ </w:t>
      </w:r>
      <w:r>
        <w:rPr>
          <w:rFonts w:ascii="Traditional Arabic" w:cs="Traditional Arabic" w:eastAsia="Traditional Arabic" w:hAnsi="Traditional Arabic"/>
          <w:b/>
          <w:bCs/>
          <w:i w:val="false"/>
          <w:iCs w:val="false"/>
          <w:sz w:val="28"/>
          <w:szCs w:val="28"/>
          <w:rtl/>
        </w:rPr>
        <w:t xml:space="preserve">وهذه اللحظاتُ هي الفيصلُ بين الجنّة والنار</w:t>
      </w:r>
      <w:r>
        <w:rPr>
          <w:rFonts w:ascii="Traditional Arabic" w:cs="Traditional Arabic" w:eastAsia="Traditional Arabic" w:hAnsi="Traditional Arabic"/>
          <w:b w:val="false"/>
          <w:bCs w:val="false"/>
          <w:i w:val="false"/>
          <w:iCs w:val="false"/>
          <w:sz w:val="28"/>
          <w:szCs w:val="28"/>
          <w:rtl/>
        </w:rPr>
        <w:t xml:space="preserve">. وقال ﷺ: «يُبعَثُ كلُّ عبدٍ على ما مات عليه». رواه مسلم.</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خواتيمُ مشرقة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مات أبو بكرٍ الصدّيقُ ﵁ وهو يُردِّد كلامَ الله؛ فقد كان في النزع وابنتُه عائشةُ ﵂ عنده، فتمثّلت ببيتٍ من الشعر، فقال: </w:t>
      </w:r>
      <w:r>
        <w:rPr>
          <w:rFonts w:ascii="Traditional Arabic" w:cs="Traditional Arabic" w:eastAsia="Traditional Arabic" w:hAnsi="Traditional Arabic"/>
          <w:b/>
          <w:bCs/>
          <w:i w:val="false"/>
          <w:iCs w:val="false"/>
          <w:sz w:val="28"/>
          <w:szCs w:val="28"/>
          <w:rtl/>
        </w:rPr>
        <w:t xml:space="preserve">لا تقولي ذلك يا بُنيّة، ولكن قولي: ﴿وَجَاءَتْ سَكْرَةُ الْمَوْتِ بِالْحَقِّ ۖ ذَٰلِكَ مَا كُنتَ مِنْهُ تَحِيدُ﴾</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وهذا </w:t>
      </w:r>
      <w:r>
        <w:rPr>
          <w:rFonts w:ascii="Traditional Arabic" w:cs="Traditional Arabic" w:eastAsia="Traditional Arabic" w:hAnsi="Traditional Arabic"/>
          <w:b/>
          <w:bCs/>
          <w:i w:val="false"/>
          <w:iCs w:val="false"/>
          <w:sz w:val="28"/>
          <w:szCs w:val="28"/>
          <w:rtl/>
        </w:rPr>
        <w:t xml:space="preserve">أبو زُرعةَ الرازيُّ</w:t>
      </w:r>
      <w:r>
        <w:rPr>
          <w:rFonts w:ascii="Traditional Arabic" w:cs="Traditional Arabic" w:eastAsia="Traditional Arabic" w:hAnsi="Traditional Arabic"/>
          <w:b w:val="false"/>
          <w:bCs w:val="false"/>
          <w:i w:val="false"/>
          <w:iCs w:val="false"/>
          <w:sz w:val="28"/>
          <w:szCs w:val="28"/>
          <w:rtl/>
        </w:rPr>
        <w:t xml:space="preserve"> في نزعه، وعنده اثنان من المحدّثين، فتذاكرا حديثَ تلقين الميّت «لا إله إلا الله» فهابا أن يُلقّناه، فقالا: نتذاكرُ الحديثَ فإذا سمعه قالها. فقال الأوّل: حدّثنا الضحّاكُ بن مَخلَد… ثم سكت فما استطاع. فسرد الثاني الحديثَ بإسناده ثم ارتُجَّ عليه. </w:t>
      </w:r>
      <w:r>
        <w:rPr>
          <w:rFonts w:ascii="Traditional Arabic" w:cs="Traditional Arabic" w:eastAsia="Traditional Arabic" w:hAnsi="Traditional Arabic"/>
          <w:b/>
          <w:bCs/>
          <w:i w:val="false"/>
          <w:iCs w:val="false"/>
          <w:sz w:val="28"/>
          <w:szCs w:val="28"/>
          <w:rtl/>
        </w:rPr>
        <w:t xml:space="preserve">فنظر أبو زُرعة — وهو يُعالج أنفاسَه الأخيرة — فقال: أجلِساني. فأجلساه، فسرد الإسنادَ كاملًا: حدّثنا بُندارٌ… عن معاذ بن جبلٍ قال: قال رسول الله ﷺ: «مَن كان آخِرُ كلامه لا إله إلا الله دخل الجنّة»</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ثم خرجت روحُه ﵀</w:t>
      </w:r>
      <w:r>
        <w:rPr>
          <w:rFonts w:ascii="Traditional Arabic" w:cs="Traditional Arabic" w:eastAsia="Traditional Arabic" w:hAnsi="Traditional Arabic"/>
          <w:b w:val="false"/>
          <w:bCs w:val="false"/>
          <w:i w:val="false"/>
          <w:iCs w:val="false"/>
          <w:sz w:val="28"/>
          <w:szCs w:val="28"/>
          <w:rtl/>
        </w:rPr>
        <w:t xml:space="preserve">.</w:t>
      </w:r>
      <w:r>
        <w:rPr>
          <w:rStyle w:val="FootnoteReference"/>
        </w:rPr>
        <w:footnoteReference w:id="1"/>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أسبابُ حسن الخاتمة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الأول: الإخلاص</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أن تكون صادقًا مع الله في طاعاتك وإقبالك؛ </w:t>
      </w:r>
      <w:r>
        <w:rPr>
          <w:rFonts w:ascii="Traditional Arabic" w:cs="Traditional Arabic" w:eastAsia="Traditional Arabic" w:hAnsi="Traditional Arabic"/>
          <w:b/>
          <w:bCs/>
          <w:i w:val="false"/>
          <w:iCs w:val="false"/>
          <w:sz w:val="28"/>
          <w:szCs w:val="28"/>
          <w:rtl/>
        </w:rPr>
        <w:t xml:space="preserve">فإنّ الصادقَ لا يُرَدُّ ولا يُخذَل</w:t>
      </w:r>
      <w:r>
        <w:rPr>
          <w:rFonts w:ascii="Traditional Arabic" w:cs="Traditional Arabic" w:eastAsia="Traditional Arabic" w:hAnsi="Traditional Arabic"/>
          <w:b w:val="false"/>
          <w:bCs w:val="false"/>
          <w:i w:val="false"/>
          <w:iCs w:val="false"/>
          <w:sz w:val="28"/>
          <w:szCs w:val="28"/>
          <w:rtl/>
        </w:rPr>
        <w:t xml:space="preserve">. قال تعالى: </w:t>
      </w:r>
      <w:r>
        <w:rPr>
          <w:rFonts w:ascii="Traditional Arabic" w:cs="Traditional Arabic" w:eastAsia="Traditional Arabic" w:hAnsi="Traditional Arabic"/>
          <w:b/>
          <w:bCs/>
          <w:i w:val="false"/>
          <w:iCs w:val="false"/>
          <w:sz w:val="28"/>
          <w:szCs w:val="28"/>
          <w:rtl/>
        </w:rPr>
        <w:t xml:space="preserve">﴿يُثَبِّتُ اللَّهُ الَّذِينَ آمَنُوا بِالْقَوْلِ الثَّابِتِ فِي الْحَيَاةِ الدُّنْيَا وَفِي الْآخِرَةِ﴾</w:t>
      </w:r>
      <w:r>
        <w:rPr>
          <w:rFonts w:ascii="Traditional Arabic" w:cs="Traditional Arabic" w:eastAsia="Traditional Arabic" w:hAnsi="Traditional Arabic"/>
          <w:b w:val="false"/>
          <w:bCs w:val="false"/>
          <w:i w:val="false"/>
          <w:iCs w:val="false"/>
          <w:sz w:val="28"/>
          <w:szCs w:val="28"/>
          <w:rtl/>
        </w:rPr>
        <w:t xml:space="preserve"> — قال المفسّرون: </w:t>
      </w:r>
      <w:r>
        <w:rPr>
          <w:rFonts w:ascii="Traditional Arabic" w:cs="Traditional Arabic" w:eastAsia="Traditional Arabic" w:hAnsi="Traditional Arabic"/>
          <w:b/>
          <w:bCs/>
          <w:i w:val="false"/>
          <w:iCs w:val="false"/>
          <w:sz w:val="28"/>
          <w:szCs w:val="28"/>
          <w:rtl/>
        </w:rPr>
        <w:t xml:space="preserve">أي عند الموت</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وفي المقابل — واسمعْ هذا الحديثَ المُرعِب — قال ﷺ: </w:t>
      </w:r>
      <w:r>
        <w:rPr>
          <w:rFonts w:ascii="Traditional Arabic" w:cs="Traditional Arabic" w:eastAsia="Traditional Arabic" w:hAnsi="Traditional Arabic"/>
          <w:b/>
          <w:bCs/>
          <w:i w:val="false"/>
          <w:iCs w:val="false"/>
          <w:sz w:val="28"/>
          <w:szCs w:val="28"/>
          <w:rtl/>
        </w:rPr>
        <w:t xml:space="preserve">«وإنّ أحدَكم لَيعملُ بعمل أهل الجنّة حتى ما يكون بينه وبينها إلا ذراع، فيَسبِقُ عليه الكتابُ فيعملُ بعمل أهل النار فيدخلُها»</w:t>
      </w:r>
      <w:r>
        <w:rPr>
          <w:rFonts w:ascii="Traditional Arabic" w:cs="Traditional Arabic" w:eastAsia="Traditional Arabic" w:hAnsi="Traditional Arabic"/>
          <w:b w:val="false"/>
          <w:bCs w:val="false"/>
          <w:i w:val="false"/>
          <w:iCs w:val="false"/>
          <w:sz w:val="28"/>
          <w:szCs w:val="28"/>
          <w:rtl/>
        </w:rPr>
        <w:t xml:space="preserve">. متفقٌ عليه من حديث ابن مسعودٍ ﵁. </w:t>
      </w:r>
      <w:r>
        <w:rPr>
          <w:rFonts w:ascii="Traditional Arabic" w:cs="Traditional Arabic" w:eastAsia="Traditional Arabic" w:hAnsi="Traditional Arabic"/>
          <w:b/>
          <w:bCs/>
          <w:i w:val="false"/>
          <w:iCs w:val="false"/>
          <w:sz w:val="28"/>
          <w:szCs w:val="28"/>
          <w:rtl/>
        </w:rPr>
        <w:t xml:space="preserve">أمام الناس صلاةٌ وصيامٌ وصدقات — ولكنّه في القلب والطويّة ليس كذلك!</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وانظُرْ إلى نقيضه: جاء أعرابيٌّ فأسلم واتّبع النبيَّ ﷺ، فأصاب النبيُّ ﷺ مغنمًا فقسم له، فلمّا جاؤوه بقِسمه قال: </w:t>
      </w:r>
      <w:r>
        <w:rPr>
          <w:rFonts w:ascii="Traditional Arabic" w:cs="Traditional Arabic" w:eastAsia="Traditional Arabic" w:hAnsi="Traditional Arabic"/>
          <w:b/>
          <w:bCs/>
          <w:i w:val="false"/>
          <w:iCs w:val="false"/>
          <w:sz w:val="28"/>
          <w:szCs w:val="28"/>
          <w:rtl/>
        </w:rPr>
        <w:t xml:space="preserve">ما على هذا اتّبعتُك! ولكنّي اتّبعتُك على أن أُرمى ها هنا — وأشار إلى حَلْقه — بسهمٍ فأموتَ فأدخلَ الجنّة</w:t>
      </w:r>
      <w:r>
        <w:rPr>
          <w:rFonts w:ascii="Traditional Arabic" w:cs="Traditional Arabic" w:eastAsia="Traditional Arabic" w:hAnsi="Traditional Arabic"/>
          <w:b w:val="false"/>
          <w:bCs w:val="false"/>
          <w:i w:val="false"/>
          <w:iCs w:val="false"/>
          <w:sz w:val="28"/>
          <w:szCs w:val="28"/>
          <w:rtl/>
        </w:rPr>
        <w:t xml:space="preserve">. فقال ﷺ: </w:t>
      </w:r>
      <w:r>
        <w:rPr>
          <w:rFonts w:ascii="Traditional Arabic" w:cs="Traditional Arabic" w:eastAsia="Traditional Arabic" w:hAnsi="Traditional Arabic"/>
          <w:b/>
          <w:bCs/>
          <w:i w:val="false"/>
          <w:iCs w:val="false"/>
          <w:sz w:val="28"/>
          <w:szCs w:val="28"/>
          <w:rtl/>
        </w:rPr>
        <w:t xml:space="preserve">«إن تَصْدُقِ اللهَ يَصْدُقْك»</w:t>
      </w:r>
      <w:r>
        <w:rPr>
          <w:rFonts w:ascii="Traditional Arabic" w:cs="Traditional Arabic" w:eastAsia="Traditional Arabic" w:hAnsi="Traditional Arabic"/>
          <w:b w:val="false"/>
          <w:bCs w:val="false"/>
          <w:i w:val="false"/>
          <w:iCs w:val="false"/>
          <w:sz w:val="28"/>
          <w:szCs w:val="28"/>
          <w:rtl/>
        </w:rPr>
        <w:t xml:space="preserve">. ثم قاموا لقتال العدوّ، فأُتِيَ به يُحمَل قد أصابه سهمٌ حيث أشار، فقال ﷺ: </w:t>
      </w:r>
      <w:r>
        <w:rPr>
          <w:rFonts w:ascii="Traditional Arabic" w:cs="Traditional Arabic" w:eastAsia="Traditional Arabic" w:hAnsi="Traditional Arabic"/>
          <w:b/>
          <w:bCs/>
          <w:i w:val="false"/>
          <w:iCs w:val="false"/>
          <w:sz w:val="28"/>
          <w:szCs w:val="28"/>
          <w:rtl/>
        </w:rPr>
        <w:t xml:space="preserve">«أهو هو؟» قالوا: نعم. قال: «صَدَقَ اللهَ فصَدَقَه»</w:t>
      </w:r>
      <w:r>
        <w:rPr>
          <w:rFonts w:ascii="Traditional Arabic" w:cs="Traditional Arabic" w:eastAsia="Traditional Arabic" w:hAnsi="Traditional Arabic"/>
          <w:b w:val="false"/>
          <w:bCs w:val="false"/>
          <w:i w:val="false"/>
          <w:iCs w:val="false"/>
          <w:sz w:val="28"/>
          <w:szCs w:val="28"/>
          <w:rtl/>
        </w:rPr>
        <w:t xml:space="preserve">.</w:t>
      </w:r>
      <w:r>
        <w:rPr>
          <w:rStyle w:val="FootnoteReference"/>
        </w:rPr>
        <w:footnoteReference w:id="2"/>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الثاني: الاستقامةُ على شرع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w:t>
      </w:r>
      <w:r>
        <w:rPr>
          <w:rFonts w:ascii="Traditional Arabic" w:cs="Traditional Arabic" w:eastAsia="Traditional Arabic" w:hAnsi="Traditional Arabic"/>
          <w:b/>
          <w:bCs/>
          <w:i w:val="false"/>
          <w:iCs w:val="false"/>
          <w:sz w:val="28"/>
          <w:szCs w:val="28"/>
          <w:rtl/>
        </w:rPr>
        <w:t xml:space="preserve">﴿إِنَّ الَّذِينَ قَالُوا رَبُّنَا اللَّهُ ثُمَّ اسْتَقَامُوا تَتَنَزَّلُ عَلَيْهِمُ الْمَلَائِكَةُ أَلَّا تَخَافُوا وَلَا تَحْزَنُوا﴾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وأين تتنزّل؟ في لحظات الختام!</w:t>
      </w:r>
      <w:r>
        <w:rPr>
          <w:rFonts w:ascii="Traditional Arabic" w:cs="Traditional Arabic" w:eastAsia="Traditional Arabic" w:hAnsi="Traditional Arabic"/>
          <w:b w:val="false"/>
          <w:bCs w:val="false"/>
          <w:i w:val="false"/>
          <w:iCs w:val="false"/>
          <w:sz w:val="28"/>
          <w:szCs w:val="28"/>
          <w:rtl/>
        </w:rPr>
        <w:t xml:space="preserve"> فيا مَن يتمنّى أن يموت ساجدًا وهو غارقٌ في لهوه: </w:t>
      </w:r>
      <w:r>
        <w:rPr>
          <w:rFonts w:ascii="Traditional Arabic" w:cs="Traditional Arabic" w:eastAsia="Traditional Arabic" w:hAnsi="Traditional Arabic"/>
          <w:b/>
          <w:bCs/>
          <w:i w:val="false"/>
          <w:iCs w:val="false"/>
          <w:sz w:val="28"/>
          <w:szCs w:val="28"/>
          <w:rtl/>
        </w:rPr>
        <w:t xml:space="preserve">شقّ الأذانُ سمعَك خمسَ مرّاتٍ فلم تُلبِّ — فكيف ستموت في المسجد ولستَ من أهل المسجد؟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w:t>
      </w:r>
      <w:r>
        <w:rPr>
          <w:rFonts w:ascii="Traditional Arabic" w:cs="Traditional Arabic" w:eastAsia="Traditional Arabic" w:hAnsi="Traditional Arabic"/>
          <w:b/>
          <w:bCs/>
          <w:i w:val="false"/>
          <w:iCs w:val="false"/>
          <w:sz w:val="28"/>
          <w:szCs w:val="28"/>
          <w:rtl/>
        </w:rPr>
        <w:t xml:space="preserve">إبراهيمُ بنُ هانئٍ</w:t>
      </w:r>
      <w:r>
        <w:rPr>
          <w:rFonts w:ascii="Traditional Arabic" w:cs="Traditional Arabic" w:eastAsia="Traditional Arabic" w:hAnsi="Traditional Arabic"/>
          <w:b w:val="false"/>
          <w:bCs w:val="false"/>
          <w:i w:val="false"/>
          <w:iCs w:val="false"/>
          <w:sz w:val="28"/>
          <w:szCs w:val="28"/>
          <w:rtl/>
        </w:rPr>
        <w:t xml:space="preserve"> جاءه النزعُ فأقبل ولدُه بماءٍ ليسقيَه، فرفع بصرَه وقال: </w:t>
      </w:r>
      <w:r>
        <w:rPr>
          <w:rFonts w:ascii="Traditional Arabic" w:cs="Traditional Arabic" w:eastAsia="Traditional Arabic" w:hAnsi="Traditional Arabic"/>
          <w:b/>
          <w:bCs/>
          <w:i w:val="false"/>
          <w:iCs w:val="false"/>
          <w:sz w:val="28"/>
          <w:szCs w:val="28"/>
          <w:rtl/>
        </w:rPr>
        <w:t xml:space="preserve">أغرَبَتِ الشمس؟ قال: لا. قال: فإنّي صائم</w:t>
      </w:r>
      <w:r>
        <w:rPr>
          <w:rFonts w:ascii="Traditional Arabic" w:cs="Traditional Arabic" w:eastAsia="Traditional Arabic" w:hAnsi="Traditional Arabic"/>
          <w:b w:val="false"/>
          <w:bCs w:val="false"/>
          <w:i w:val="false"/>
          <w:iCs w:val="false"/>
          <w:sz w:val="28"/>
          <w:szCs w:val="28"/>
          <w:rtl/>
        </w:rPr>
        <w:t xml:space="preserve">. وشيخُ الإسلام ابنُ تيمية أفنى عمرَه جهادًا بالقلم والسيف، </w:t>
      </w:r>
      <w:r>
        <w:rPr>
          <w:rFonts w:ascii="Traditional Arabic" w:cs="Traditional Arabic" w:eastAsia="Traditional Arabic" w:hAnsi="Traditional Arabic"/>
          <w:b/>
          <w:bCs/>
          <w:i w:val="false"/>
          <w:iCs w:val="false"/>
          <w:sz w:val="28"/>
          <w:szCs w:val="28"/>
          <w:rtl/>
        </w:rPr>
        <w:t xml:space="preserve">فلمّا سُجن في آخر حياته أقبل على المصحف فختمه ثلاثًا وثمانين مرّة، ثم فاضت روحُه وهو يقرأ: ﴿إِنَّ الْمُتَّقِينَ فِي جَنَّاتٍ وَنَهَرٍ • فِي مَقْعَدِ صِدْقٍ عِندَ مَلِيكٍ مُّقْتَدِرٍ﴾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فتلك خاتمتُه — فكيف خاتمتي وخاتمتُك؟</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الثالث: طاعاتُ السرّ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ابنُ رجبٍ ﵀: </w:t>
      </w:r>
      <w:r>
        <w:rPr>
          <w:rFonts w:ascii="Traditional Arabic" w:cs="Traditional Arabic" w:eastAsia="Traditional Arabic" w:hAnsi="Traditional Arabic"/>
          <w:b/>
          <w:bCs/>
          <w:i w:val="false"/>
          <w:iCs w:val="false"/>
          <w:sz w:val="28"/>
          <w:szCs w:val="28"/>
          <w:rtl/>
        </w:rPr>
        <w:t xml:space="preserve">طاعاتُ السرِّ مُنجِيات، كما أنّ ذنوبَ الخلوات مُهلِكات</w:t>
      </w:r>
      <w:r>
        <w:rPr>
          <w:rFonts w:ascii="Traditional Arabic" w:cs="Traditional Arabic" w:eastAsia="Traditional Arabic" w:hAnsi="Traditional Arabic"/>
          <w:b w:val="false"/>
          <w:bCs w:val="false"/>
          <w:i w:val="false"/>
          <w:iCs w:val="false"/>
          <w:sz w:val="28"/>
          <w:szCs w:val="28"/>
          <w:rtl/>
        </w:rPr>
        <w:t xml:space="preserve">. فالعبدُ الذي حالُه الإيمانيّةُ في خلوته كحاله بين الناس </w:t>
      </w:r>
      <w:r>
        <w:rPr>
          <w:rFonts w:ascii="Traditional Arabic" w:cs="Traditional Arabic" w:eastAsia="Traditional Arabic" w:hAnsi="Traditional Arabic"/>
          <w:b/>
          <w:bCs/>
          <w:i w:val="false"/>
          <w:iCs w:val="false"/>
          <w:sz w:val="28"/>
          <w:szCs w:val="28"/>
          <w:rtl/>
        </w:rPr>
        <w:t xml:space="preserve">سيُختَم له بالصالحات بحول الله</w:t>
      </w:r>
      <w:r>
        <w:rPr>
          <w:rFonts w:ascii="Traditional Arabic" w:cs="Traditional Arabic" w:eastAsia="Traditional Arabic" w:hAnsi="Traditional Arabic"/>
          <w:b w:val="false"/>
          <w:bCs w:val="false"/>
          <w:i w:val="false"/>
          <w:iCs w:val="false"/>
          <w:sz w:val="28"/>
          <w:szCs w:val="28"/>
          <w:rtl/>
        </w:rPr>
        <w:t xml:space="preserve">. وأمّا صاحبُ الوجهين فقد قال ابنُ القيّم: </w:t>
      </w:r>
      <w:r>
        <w:rPr>
          <w:rFonts w:ascii="Traditional Arabic" w:cs="Traditional Arabic" w:eastAsia="Traditional Arabic" w:hAnsi="Traditional Arabic"/>
          <w:b/>
          <w:bCs/>
          <w:i w:val="false"/>
          <w:iCs w:val="false"/>
          <w:sz w:val="28"/>
          <w:szCs w:val="28"/>
          <w:rtl/>
        </w:rPr>
        <w:t xml:space="preserve">إنّ قلوبَ أصحاب الذنوب لَتخونهم في أحوج ما يكونون إليها — عند الموت</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الرابع: بذلُ المعروف</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اصنَعِ المعروفَ مع جارك وأهلك وأصحابك، وتصدَّقْ وأنفِقْ؛ فقد قال ﷺ: </w:t>
      </w:r>
      <w:r>
        <w:rPr>
          <w:rFonts w:ascii="Traditional Arabic" w:cs="Traditional Arabic" w:eastAsia="Traditional Arabic" w:hAnsi="Traditional Arabic"/>
          <w:b/>
          <w:bCs/>
          <w:i w:val="false"/>
          <w:iCs w:val="false"/>
          <w:sz w:val="28"/>
          <w:szCs w:val="28"/>
          <w:rtl/>
        </w:rPr>
        <w:t xml:space="preserve">«صنائعُ المعروف تَقي مَصارعَ السوء»</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فالذي يُقدِّم المعروفَ ويعود المرضى ويقف مع كلِّ محتاج — يقينًا سيُثبِّت اللهُ قدمَه حين تزول الأقدام</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وقصّةٌ في مسجدٍ قريبٍ منّي: مات رجلٌ ساجدًا في صلاة العصر. ففتّش الناسُ عن سبب هذه الخاتمة، </w:t>
      </w:r>
      <w:r>
        <w:rPr>
          <w:rFonts w:ascii="Traditional Arabic" w:cs="Traditional Arabic" w:eastAsia="Traditional Arabic" w:hAnsi="Traditional Arabic"/>
          <w:b/>
          <w:bCs/>
          <w:i w:val="false"/>
          <w:iCs w:val="false"/>
          <w:sz w:val="28"/>
          <w:szCs w:val="28"/>
          <w:rtl/>
        </w:rPr>
        <w:t xml:space="preserve">وهو إنسانٌ عاديٌّ جدًّا: لا شيخًا ولا داعية!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فوجدوه يكفُلُ أيتامًا في السرّ لا يعلم عنه أحد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صنائعُ المعروف تَقي مَصارعَ السوء</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السبب الخامس: برُّ الوالدين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سعيدُ بنُ المسيّب: </w:t>
      </w:r>
      <w:r>
        <w:rPr>
          <w:rFonts w:ascii="Traditional Arabic" w:cs="Traditional Arabic" w:eastAsia="Traditional Arabic" w:hAnsi="Traditional Arabic"/>
          <w:b/>
          <w:bCs/>
          <w:i w:val="false"/>
          <w:iCs w:val="false"/>
          <w:sz w:val="28"/>
          <w:szCs w:val="28"/>
          <w:rtl/>
        </w:rPr>
        <w:t xml:space="preserve">البارُّ لا يموتُ مِيتةَ سوء</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فيا شبابُ ويا بنات: البارُّ لا يُختَم له بخاتمةٍ سيّئة</w:t>
      </w:r>
      <w:r>
        <w:rPr>
          <w:rFonts w:ascii="Traditional Arabic" w:cs="Traditional Arabic" w:eastAsia="Traditional Arabic" w:hAnsi="Traditional Arabic"/>
          <w:b w:val="false"/>
          <w:bCs w:val="false"/>
          <w:i w:val="false"/>
          <w:iCs w:val="false"/>
          <w:sz w:val="28"/>
          <w:szCs w:val="28"/>
          <w:rtl/>
        </w:rPr>
        <w:t xml:space="preserve">. وكثيرٌ من شبابنا عاقٌّ مع والديه — </w:t>
      </w:r>
      <w:r>
        <w:rPr>
          <w:rFonts w:ascii="Traditional Arabic" w:cs="Traditional Arabic" w:eastAsia="Traditional Arabic" w:hAnsi="Traditional Arabic"/>
          <w:b/>
          <w:bCs/>
          <w:i w:val="false"/>
          <w:iCs w:val="false"/>
          <w:sz w:val="28"/>
          <w:szCs w:val="28"/>
          <w:rtl/>
        </w:rPr>
        <w:t xml:space="preserve">وكفى به شرًّا أن يكون مُهدَّدًا بسوء الختام</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اختِمْ بالصالحات أعمالَنا، واجعل خيرَ أيّامنا يومَ نلقاك فيه، وخيرَ أعمالنا خواتيمَها. اللهمّ إنّا نعوذ بك من خاتمة السوء.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الخبرُ في ترجمة أبي زُرعة الرازي عند الذهبي في «سير أعلام النبلاء» وابن أبي حاتم في «الجرح والتعديل». وأمّا الحديثُ فرواه أبو داود (٣١١٦) والحاكم من حديث معاذ ﵁، وصحّحه الألباني في «صحيح أبي داود» (٢٦٧٣) و«صحيح الجامع» (٦٤٧٩).</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رواه النسائي (١٩٥٣) وابن حبان والحاكم من حديث شدّاد بن الهاد ﵁، وصحّحه الألباني في «صحيح سنن النسائي» و«أحكام الجنائز» (ص٤٦).</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أمّ سلمة ﵂ وغيره، وصحّحه الألباني في «صحيح الجامع» (٣٧٩٦) و«السلسلة الصحيحة» (١٩٠٨).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﴿فَاعْتَبِرُوا يَا أُولِي الْأَبْصَارِ﴾ — حسن الخاتمة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2026-08-01T16:40:56.726Z</dcterms:created>
  <dcterms:modified xsi:type="dcterms:W3CDTF">2026-08-01T16:40:56.743Z</dcterms:modified>
</cp:coreProperties>
</file>

<file path=docProps/custom.xml><?xml version="1.0" encoding="utf-8"?>
<Properties xmlns="http://schemas.openxmlformats.org/officeDocument/2006/custom-properties" xmlns:vt="http://schemas.openxmlformats.org/officeDocument/2006/docPropsVTypes"/>
</file>