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النفسُ الأمّارةُ والشيطان</w:t>
      </w:r>
    </w:p>
    <w:p>
      <w:pPr>
        <w:spacing w:after="120"/>
      </w:pPr>
      <w:r>
        <w:rPr>
          <w:color w:val="8A6A1F"/>
          <w:sz w:val="36"/>
          <w:szCs w:val="36"/>
        </w:rPr>
        <w:t xml:space="preserve">ساحاتُ المعركة، وأسلحةُ المواجهة</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قاطعُ الطريق</w:t>
      </w:r>
    </w:p>
    <w:p>
      <w:pPr>
        <w:spacing w:after="140" w:line="340" w:lineRule="auto"/>
        <w:jc w:val="both"/>
      </w:pPr>
      <w:r>
        <w:rPr>
          <w:color w:val="1A1A1A"/>
          <w:sz w:val="36"/>
          <w:szCs w:val="36"/>
        </w:rPr>
        <w:t xml:space="preserve">وبعدُ، أحبَّتي في الله، معاشرَ الحاضرين: أخطرُ قاطعِ طريقٍ يعترِضُ قافلةَ سيرِك إلى اللهِ من جميعِ الاتِّجاهات؛ بل إنّ في القافلةِ نفسِها جُنديًّا من جُندِه لعلَّه هو الذي يقودُها، فبدَلَ أن تكونَ إلى النعيمِ تسقُطُ في الجحيم.</w:t>
      </w:r>
    </w:p>
    <w:p>
      <w:pPr>
        <w:spacing w:after="140" w:line="340" w:lineRule="auto"/>
        <w:jc w:val="both"/>
      </w:pPr>
      <w:r>
        <w:rPr>
          <w:color w:val="1A1A1A"/>
          <w:sz w:val="36"/>
          <w:szCs w:val="36"/>
        </w:rPr>
        <w:t xml:space="preserve">قاطعُ الطريقِ هو الشيطان؛ أقسمَ بعِزَّةِ اللهِ أن يقعُدَ لك: </w:t>
      </w:r>
      <w:r>
        <w:rPr>
          <w:b/>
          <w:bCs/>
          <w:color w:val="8A6A1F"/>
          <w:sz w:val="36"/>
          <w:szCs w:val="36"/>
        </w:rPr>
        <w:t xml:space="preserve">﴿قَالَ فَبِمَا أَغْوَيْتَنِي لَأَقْعُدَنَّ لَهُمْ صِرَاطَكَ الْمُسْتَقِيمَ ۝ ثُمَّ لَآتِيَنَّهُم مِّن بَيْنِ أَيْدِيهِمْ وَمِنْ خَلْفِهِمْ وَعَنْ أَيْمَانِهِمْ وَعَن شَمَائِلِهِمْ﴾</w:t>
      </w:r>
      <w:r>
        <w:rPr>
          <w:color w:val="1A1A1A"/>
          <w:sz w:val="36"/>
          <w:szCs w:val="36"/>
        </w:rPr>
        <w:t xml:space="preserve">. ومعه جنديٌّ في قافلتِك هو نفسُك الأمّارةُ بالسوء.</w:t>
      </w:r>
    </w:p>
    <w:p>
      <w:pPr>
        <w:spacing w:after="140" w:line="340" w:lineRule="auto"/>
        <w:jc w:val="both"/>
      </w:pPr>
      <w:r>
        <w:rPr>
          <w:color w:val="1A1A1A"/>
          <w:sz w:val="36"/>
          <w:szCs w:val="36"/>
        </w:rPr>
        <w:t xml:space="preserve">فكيف النجاة؟ إنه جهادٌ لا يتوقَّفُ حتى تموتَ مُنتصِرًا على شيطانِك ونفسِك؛ عدوٌّ لا يفتُرُ طرفةَ عين، ولا يقبَلُ فِديةً ولا مُفاوَضةً ولا أنصافَ حُلول.</w:t>
      </w:r>
    </w:p>
    <w:p>
      <w:pPr>
        <w:spacing w:after="140" w:line="340" w:lineRule="auto"/>
        <w:jc w:val="both"/>
      </w:pPr>
      <w:r>
        <w:rPr>
          <w:color w:val="1A1A1A"/>
          <w:sz w:val="36"/>
          <w:szCs w:val="36"/>
        </w:rPr>
        <w:t xml:space="preserve">فحديثي اليومَ عن ساحاتِ هذه المعركةِ وأسلحتِها.</w:t>
      </w:r>
    </w:p>
    <w:p>
      <w:pPr>
        <w:spacing w:before="260" w:after="120"/>
      </w:pPr>
      <w:r>
        <w:rPr>
          <w:b/>
          <w:bCs/>
          <w:color w:val="1F5C3A"/>
          <w:sz w:val="36"/>
          <w:szCs w:val="36"/>
        </w:rPr>
        <w:t xml:space="preserve">أولًا: ساحاتُ المعركة</w:t>
      </w:r>
    </w:p>
    <w:p>
      <w:pPr>
        <w:spacing w:before="200" w:after="100"/>
      </w:pPr>
      <w:r>
        <w:rPr>
          <w:b/>
          <w:bCs/>
          <w:color w:val="1A1A1A"/>
          <w:sz w:val="36"/>
          <w:szCs w:val="36"/>
        </w:rPr>
        <w:t xml:space="preserve">١) هذه الأجهزة</w:t>
      </w:r>
    </w:p>
    <w:p>
      <w:pPr>
        <w:spacing w:after="140" w:line="340" w:lineRule="auto"/>
        <w:jc w:val="both"/>
      </w:pPr>
      <w:r>
        <w:rPr>
          <w:color w:val="1A1A1A"/>
          <w:sz w:val="36"/>
          <w:szCs w:val="36"/>
        </w:rPr>
        <w:t xml:space="preserve">هي من أعظمِ ساحاتِ الشيطانِ والنفسِ الأمّارةِ في زماننا: بما تحويه من تطبيقاتٍ ومنصّاتٍ وشاشات. فكم من تقيٍّ سقطَ في تلك الساحات، في مقطعٍ يُشاهِدُه يزني به بصرُه! وكم من نفوسٍ زكيَّةٍ سقطَتْ في أوحالِ الفسقِ في ساحةِ جوّالٍ على شاشتِه.</w:t>
      </w:r>
    </w:p>
    <w:p>
      <w:pPr>
        <w:spacing w:after="140" w:line="340" w:lineRule="auto"/>
        <w:jc w:val="both"/>
      </w:pPr>
      <w:r>
        <w:rPr>
          <w:color w:val="1A1A1A"/>
          <w:sz w:val="36"/>
          <w:szCs w:val="36"/>
        </w:rPr>
        <w:t xml:space="preserve">ونحن في زمانٍ لا يسَعُنا الاستغناءُ عن هذه الأجهزة؛ ولكنِ افطَنْ وتيقَّظ: فالجهازُ مع ابنتِك، والجهازُ في جيبِ زوجتِك، والجهازُ في غرفةِ نومِك؛ يخلو به الولدُ وتخلو به البنت. فإذا أدركتَ أنها ساحةُ معركةٍ أحسنتَ لها الاستعدادَ وأخذتَ العُدَّة.</w:t>
      </w:r>
    </w:p>
    <w:p>
      <w:pPr>
        <w:spacing w:before="200" w:after="100"/>
      </w:pPr>
      <w:r>
        <w:rPr>
          <w:b/>
          <w:bCs/>
          <w:color w:val="1A1A1A"/>
          <w:sz w:val="36"/>
          <w:szCs w:val="36"/>
        </w:rPr>
        <w:t xml:space="preserve">٢) الخَلَوات</w:t>
      </w:r>
    </w:p>
    <w:p>
      <w:pPr>
        <w:spacing w:after="140" w:line="340" w:lineRule="auto"/>
        <w:jc w:val="both"/>
      </w:pPr>
      <w:r>
        <w:rPr>
          <w:color w:val="1A1A1A"/>
          <w:sz w:val="36"/>
          <w:szCs w:val="36"/>
        </w:rPr>
        <w:t xml:space="preserve">يا معاشرَ الشِّيبِ والشباب: إنّ من أعظمِ ثغورِك التي يتسلَّطُ عليها إبليسُ الخَلَوات. حينما تخلو مع نفسِك وشهوتِك، فإمّا أن تكونَ صريعًا لإبليس، وإمّا أن تكونَ رجلًا هزَمَ شيطانَه ونفسَه فكان صاحبَ نفسٍ مطمئنَّة.</w:t>
      </w:r>
    </w:p>
    <w:p>
      <w:pPr>
        <w:spacing w:after="140" w:line="340" w:lineRule="auto"/>
        <w:jc w:val="both"/>
      </w:pPr>
      <w:r>
        <w:rPr>
          <w:color w:val="1A1A1A"/>
          <w:sz w:val="36"/>
          <w:szCs w:val="36"/>
        </w:rPr>
        <w:t xml:space="preserve">فيا أختاه، ويا ابنتاه، وأيها الشابّ، بل أيها الشيخُ الكبير: إن خلَوتَ فاعلَمْ أنك في معركة. وقد أخبرَنا ﷺ في حديث ثَوبانَ ﵁:</w:t>
      </w:r>
    </w:p>
    <w:p>
      <w:pPr>
        <w:pBdr>
          <w:right w:val="single" w:sz="12" w:space="10" w:color="8A6A1F"/>
        </w:pBdr>
        <w:spacing w:before="120" w:after="160" w:line="320" w:lineRule="auto"/>
        <w:ind w:left="504" w:right="504"/>
        <w:jc w:val="both"/>
      </w:pPr>
      <w:r>
        <w:rPr>
          <w:b/>
          <w:bCs/>
          <w:color w:val="1F5C3A"/>
          <w:sz w:val="36"/>
          <w:szCs w:val="36"/>
        </w:rPr>
        <w:t xml:space="preserve">«لَأعلَمَنَّ أقوامًا من أمَّتي يأتون يومَ القيامةِ بحسناتٍ أمثالِ جبالِ تِهامةَ بيضاء، فيجعلُها اللهُ هباءً منثورًا»</w:t>
      </w:r>
    </w:p>
    <w:p>
      <w:pPr>
        <w:spacing w:after="140" w:line="340" w:lineRule="auto"/>
        <w:jc w:val="both"/>
      </w:pPr>
      <w:r>
        <w:rPr>
          <w:color w:val="1A1A1A"/>
          <w:sz w:val="36"/>
          <w:szCs w:val="36"/>
        </w:rPr>
        <w:t xml:space="preserve">فجَثا ثوبانُ على رُكبتَيه وقال: يا رسولَ الله، صِفْهم لنا، جَلِّهم لنا ألّا نكونَ منهم ونحن لا نعلم! قال:</w:t>
      </w:r>
    </w:p>
    <w:p>
      <w:pPr>
        <w:pBdr>
          <w:right w:val="single" w:sz="12" w:space="10" w:color="8A6A1F"/>
        </w:pBdr>
        <w:spacing w:before="120" w:after="160" w:line="320" w:lineRule="auto"/>
        <w:ind w:left="504" w:right="504"/>
        <w:jc w:val="both"/>
      </w:pPr>
      <w:r>
        <w:rPr>
          <w:b/>
          <w:bCs/>
          <w:color w:val="1F5C3A"/>
          <w:sz w:val="36"/>
          <w:szCs w:val="36"/>
        </w:rPr>
        <w:t xml:space="preserve">«أَما إنهم إخوانُكم ومن جِلدتِكم، ويأخُذون من الليلِ كما تأخُذون، ولكنّهم أقوامٌ إذا خلَوا بمحارمِ اللهِ انتهَكوها»</w:t>
      </w:r>
      <w:r>
        <w:rPr>
          <w:rStyle w:val="a5"/>
          <w:sz w:val="36"/>
          <w:szCs w:val="36"/>
        </w:rPr>
        <w:footnoteReference w:id="1"/>
      </w:r>
    </w:p>
    <w:p>
      <w:pPr>
        <w:spacing w:after="140" w:line="340" w:lineRule="auto"/>
        <w:jc w:val="both"/>
      </w:pPr>
      <w:r>
        <w:rPr>
          <w:color w:val="1A1A1A"/>
          <w:sz w:val="36"/>
          <w:szCs w:val="36"/>
        </w:rPr>
        <w:t xml:space="preserve">فقضيةٌ خطيرة: صلواتُنا وطاعاتُنا في خطرٍ إن كنّا نُبارِزُ اللهَ في السرّ. وأقولُها بصراحةٍ ولن أُجامِلَ نفسي ولا أُجامِلَكم: حقيقةُ إيمانِك ليست هنا أمامَ الناس؛ الحقائقُ الإيمانيةُ في الخَلَوات. فصورتُك الحقيقيةُ ـ إيمانُك واستقامتُك ـ حين يتولّى الرقيبُ البشريّ.</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أسألُ اللهَ أن يرزُقَنا خشيتَه في الغيبِ والشهادة؛ إنه وليُّ ذلك والقادرُ عليه. 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أيها الأحبَّةُ في الله: فكما أنّ لهذه المعركةِ ساحاتٍ وثغورًا، فإنّ لها أسلحةً فتسلَّحْ بها.</w:t>
      </w:r>
    </w:p>
    <w:p>
      <w:pPr>
        <w:spacing w:before="260" w:after="120"/>
      </w:pPr>
      <w:r>
        <w:rPr>
          <w:b/>
          <w:bCs/>
          <w:color w:val="1F5C3A"/>
          <w:sz w:val="36"/>
          <w:szCs w:val="36"/>
        </w:rPr>
        <w:t xml:space="preserve">ثانيًا: أسلحةُ المواجهة</w:t>
      </w:r>
    </w:p>
    <w:p>
      <w:pPr>
        <w:spacing w:before="200" w:after="100"/>
      </w:pPr>
      <w:r>
        <w:rPr>
          <w:b/>
          <w:bCs/>
          <w:color w:val="1A1A1A"/>
          <w:sz w:val="36"/>
          <w:szCs w:val="36"/>
        </w:rPr>
        <w:t xml:space="preserve">١) مُراقبةُ الله</w:t>
      </w:r>
    </w:p>
    <w:p>
      <w:pPr>
        <w:spacing w:after="140" w:line="340" w:lineRule="auto"/>
        <w:jc w:val="both"/>
      </w:pPr>
      <w:r>
        <w:rPr>
          <w:color w:val="1A1A1A"/>
          <w:sz w:val="36"/>
          <w:szCs w:val="36"/>
        </w:rPr>
        <w:t xml:space="preserve">ومُراقبةُ اللهِ أن تعلمَ علمَ اليقينِ أنّ اللهَ يراك: يراك في الخَلوةِ والجَلوة، يراك في المسجدِ وفي ظُلمةِ الليلِ البَهيم. فإذا قامَتْ في قلوبِنا مُراقبةُ اللهِ فيقينًا سنهزِمُ الشيطان.</w:t>
      </w:r>
    </w:p>
    <w:p>
      <w:pPr>
        <w:spacing w:after="140" w:line="340" w:lineRule="auto"/>
        <w:jc w:val="both"/>
      </w:pPr>
      <w:r>
        <w:rPr>
          <w:color w:val="1A1A1A"/>
          <w:sz w:val="36"/>
          <w:szCs w:val="36"/>
        </w:rPr>
        <w:t xml:space="preserve">ويوسفُ ﵇ راقبَ اللهَ فقال: </w:t>
      </w:r>
      <w:r>
        <w:rPr>
          <w:b/>
          <w:bCs/>
          <w:color w:val="8A6A1F"/>
          <w:sz w:val="36"/>
          <w:szCs w:val="36"/>
        </w:rPr>
        <w:t xml:space="preserve">﴿مَعَاذَ اللَّهِ ۖ إِنَّهُ رَبِّي أَحْسَنَ مَثْوَايَ﴾</w:t>
      </w:r>
      <w:r>
        <w:rPr>
          <w:color w:val="1A1A1A"/>
          <w:sz w:val="36"/>
          <w:szCs w:val="36"/>
        </w:rPr>
        <w:t xml:space="preserve">، فنجّاه اللهُ من الفتنة.</w:t>
      </w:r>
    </w:p>
    <w:p>
      <w:pPr>
        <w:spacing w:after="140" w:line="340" w:lineRule="auto"/>
        <w:jc w:val="both"/>
      </w:pPr>
      <w:r>
        <w:rPr>
          <w:color w:val="1A1A1A"/>
          <w:sz w:val="36"/>
          <w:szCs w:val="36"/>
        </w:rPr>
        <w:t xml:space="preserve">وتأمَّلْ ـ أيها الشابُّ ـ حين تخلو بجوّالِك: </w:t>
      </w:r>
      <w:r>
        <w:rPr>
          <w:b/>
          <w:bCs/>
          <w:color w:val="8A6A1F"/>
          <w:sz w:val="36"/>
          <w:szCs w:val="36"/>
        </w:rPr>
        <w:t xml:space="preserve">﴿يَعْلَمُ خَائِنَةَ الْأَعْيُنِ وَمَا تُخْفِي الصُّدُورُ﴾</w:t>
      </w:r>
      <w:r>
        <w:rPr>
          <w:color w:val="1A1A1A"/>
          <w:sz w:val="36"/>
          <w:szCs w:val="36"/>
        </w:rPr>
        <w:t xml:space="preserve">. فكلَّما سوَّلَتْ لك نفسُك ذنبًا فاهزِمْه بكلامِ ربِّك:</w:t>
      </w:r>
    </w:p>
    <w:p>
      <w:pPr>
        <w:pBdr>
          <w:right w:val="single" w:sz="12" w:space="10" w:color="8A6A1F"/>
        </w:pBdr>
        <w:spacing w:before="120" w:after="160" w:line="320" w:lineRule="auto"/>
        <w:ind w:left="504" w:right="504"/>
        <w:jc w:val="both"/>
      </w:pPr>
      <w:r>
        <w:rPr>
          <w:b/>
          <w:bCs/>
          <w:color w:val="8A6A1F"/>
          <w:sz w:val="36"/>
          <w:szCs w:val="36"/>
        </w:rPr>
        <w:t xml:space="preserve">﴿يَسْتَخْفُونَ مِنَ النَّاسِ وَلَا يَسْتَخْفُونَ مِنَ اللَّهِ وَهُوَ مَعَهُمْ إِذْ يُبَيِّتُونَ مَا لَا يَرْضَىٰ مِنَ الْقَوْلِ﴾</w:t>
      </w:r>
    </w:p>
    <w:p>
      <w:pPr>
        <w:spacing w:after="140" w:line="340" w:lineRule="auto"/>
        <w:jc w:val="both"/>
      </w:pPr>
      <w:r>
        <w:rPr>
          <w:color w:val="1A1A1A"/>
          <w:sz w:val="36"/>
          <w:szCs w:val="36"/>
        </w:rPr>
        <w:t xml:space="preserve">تتوارى عن أمِّك وصاحبِك وجارِك ثم تفعلُ ما تفعل؛ أفلا تستحيي من اللهِ يرى قلبَك وسمعَك وبصرَك؟! ولذلك بيَّنَ ﷺ مرتبةَ الإحسان:</w:t>
      </w:r>
    </w:p>
    <w:p>
      <w:pPr>
        <w:pBdr>
          <w:right w:val="single" w:sz="12" w:space="10" w:color="8A6A1F"/>
        </w:pBdr>
        <w:spacing w:before="120" w:after="160" w:line="320" w:lineRule="auto"/>
        <w:ind w:left="504" w:right="504"/>
        <w:jc w:val="both"/>
      </w:pPr>
      <w:r>
        <w:rPr>
          <w:b/>
          <w:bCs/>
          <w:color w:val="1F5C3A"/>
          <w:sz w:val="36"/>
          <w:szCs w:val="36"/>
        </w:rPr>
        <w:t xml:space="preserve">«أن تعبُدَ اللهَ كأنك تراه، فإن لم تكنْ تراه فإنه يراك»</w:t>
      </w:r>
      <w:r>
        <w:rPr>
          <w:rStyle w:val="a5"/>
          <w:sz w:val="36"/>
          <w:szCs w:val="36"/>
        </w:rPr>
        <w:footnoteReference w:id="2"/>
      </w:r>
    </w:p>
    <w:p>
      <w:pPr>
        <w:spacing w:after="140" w:line="340" w:lineRule="auto"/>
        <w:jc w:val="both"/>
      </w:pPr>
      <w:r>
        <w:rPr>
          <w:color w:val="1A1A1A"/>
          <w:sz w:val="36"/>
          <w:szCs w:val="36"/>
        </w:rPr>
        <w:t xml:space="preserve">فاجعَلْها شِعارَك مع جوّالِك وخَلوتِك وفي كلِّ حالِك.</w:t>
      </w:r>
    </w:p>
    <w:p>
      <w:pPr>
        <w:spacing w:before="200" w:after="100"/>
      </w:pPr>
      <w:r>
        <w:rPr>
          <w:b/>
          <w:bCs/>
          <w:color w:val="1A1A1A"/>
          <w:sz w:val="36"/>
          <w:szCs w:val="36"/>
        </w:rPr>
        <w:t xml:space="preserve">٢) الخوفُ من سوءِ الخاتمة</w:t>
      </w:r>
    </w:p>
    <w:p>
      <w:pPr>
        <w:spacing w:after="140" w:line="340" w:lineRule="auto"/>
        <w:jc w:val="both"/>
      </w:pPr>
      <w:r>
        <w:rPr>
          <w:color w:val="1A1A1A"/>
          <w:sz w:val="36"/>
          <w:szCs w:val="36"/>
        </w:rPr>
        <w:t xml:space="preserve">ثمَّةَ لحظةٌ ستُفارِقُ بها الدنيا؛ لكنْ كيف ستموت؟ وعلى أيِّ حال؟ فالعاقلُ الذي يخافُ الخواتيمَ القبيحةَ ينبغي أن يحفَظَ اللهَ في السرِّ والعَلَن؛ فإنّ الخَلَواتِ القبيحةَ من أعظمِ أسبابِ الخواتيمِ القبيحة.</w:t>
      </w:r>
    </w:p>
    <w:p>
      <w:pPr>
        <w:spacing w:after="140" w:line="340" w:lineRule="auto"/>
        <w:jc w:val="both"/>
      </w:pPr>
      <w:r>
        <w:rPr>
          <w:color w:val="1A1A1A"/>
          <w:sz w:val="36"/>
          <w:szCs w:val="36"/>
        </w:rPr>
        <w:t xml:space="preserve">أَتحسَبُ أنّ هذا القناعَ الذي تتزيَّنُ به أمامَ الناسِ سيظَلُّ على وجهِك؟ قال ﷺ:</w:t>
      </w:r>
    </w:p>
    <w:p>
      <w:pPr>
        <w:pBdr>
          <w:right w:val="single" w:sz="12" w:space="10" w:color="8A6A1F"/>
        </w:pBdr>
        <w:spacing w:before="120" w:after="160" w:line="320" w:lineRule="auto"/>
        <w:ind w:left="504" w:right="504"/>
        <w:jc w:val="both"/>
      </w:pPr>
      <w:r>
        <w:rPr>
          <w:b/>
          <w:bCs/>
          <w:color w:val="1F5C3A"/>
          <w:sz w:val="36"/>
          <w:szCs w:val="36"/>
        </w:rPr>
        <w:t xml:space="preserve">«وإنّ أحدَكم لَيعمَلُ بعملِ أهلِ الجنةِ حتى ما يكونُ بينه وبينها إلا ذراع، فيَسبِقُ عليه الكتابُ فيعمَلُ بعملِ أهلِ النارِ فيدخُلُها»</w:t>
      </w:r>
      <w:r>
        <w:rPr>
          <w:rStyle w:val="a5"/>
          <w:sz w:val="36"/>
          <w:szCs w:val="36"/>
        </w:rPr>
        <w:footnoteReference w:id="3"/>
      </w:r>
    </w:p>
    <w:p>
      <w:pPr>
        <w:spacing w:before="200" w:after="100"/>
      </w:pPr>
      <w:r>
        <w:rPr>
          <w:b/>
          <w:bCs/>
          <w:color w:val="1A1A1A"/>
          <w:sz w:val="36"/>
          <w:szCs w:val="36"/>
        </w:rPr>
        <w:t xml:space="preserve">٣) ألّا تتَّبِعَ خُطُواتِ الشيطان</w:t>
      </w:r>
    </w:p>
    <w:p>
      <w:pPr>
        <w:spacing w:after="140" w:line="340" w:lineRule="auto"/>
        <w:jc w:val="both"/>
      </w:pPr>
      <w:r>
        <w:rPr>
          <w:color w:val="1A1A1A"/>
          <w:sz w:val="36"/>
          <w:szCs w:val="36"/>
        </w:rPr>
        <w:t xml:space="preserve">كم نهاك اللهُ عن ذلك: </w:t>
      </w:r>
      <w:r>
        <w:rPr>
          <w:b/>
          <w:bCs/>
          <w:color w:val="8A6A1F"/>
          <w:sz w:val="36"/>
          <w:szCs w:val="36"/>
        </w:rPr>
        <w:t xml:space="preserve">﴿وَلَا تَتَّبِعُوا خُطُوَاتِ الشَّيْطَانِ ۚ إِنَّهُ لَكُمْ عَدُوٌّ مُّبِينٌ﴾</w:t>
      </w:r>
      <w:r>
        <w:rPr>
          <w:color w:val="1A1A1A"/>
          <w:sz w:val="36"/>
          <w:szCs w:val="36"/>
        </w:rPr>
        <w:t xml:space="preserve">. ولاحِظِ اللفظَ: </w:t>
      </w:r>
      <w:r>
        <w:rPr>
          <w:b/>
          <w:bCs/>
          <w:color w:val="1F5C3A"/>
          <w:sz w:val="36"/>
          <w:szCs w:val="36"/>
        </w:rPr>
        <w:t xml:space="preserve">«خُطُوات»</w:t>
      </w:r>
      <w:r>
        <w:rPr>
          <w:color w:val="1A1A1A"/>
          <w:sz w:val="36"/>
          <w:szCs w:val="36"/>
        </w:rPr>
        <w:t xml:space="preserve">؛ فإنّ الشيطانَ يريدُ إسقاطَك، لكنّه يبدأُ بأقلِّ الذنوبِ وأهوَنِها: رسالةٌ، ثم مُكالَمة، ثم موعِد، ثم لقاء... ثم ما لا تُحمَدُ عُقباه.</w:t>
      </w:r>
    </w:p>
    <w:p>
      <w:pPr>
        <w:spacing w:after="140" w:line="340" w:lineRule="auto"/>
        <w:jc w:val="both"/>
      </w:pPr>
      <w:r>
        <w:rPr>
          <w:b/>
          <w:bCs/>
          <w:color w:val="1F5C3A"/>
          <w:sz w:val="36"/>
          <w:szCs w:val="36"/>
        </w:rPr>
        <w:t xml:space="preserve">«إيش يعني دردشة؟»</w:t>
      </w:r>
      <w:r>
        <w:rPr>
          <w:color w:val="1A1A1A"/>
          <w:sz w:val="36"/>
          <w:szCs w:val="36"/>
        </w:rPr>
        <w:t xml:space="preserve"> ـ هكذا يبدأ، ثم ينتهي بنارٍ تحرِقُ الأخضرَ واليابس. فانتبِهْ: أوَّلَ ما يَخطُرُ الذنبُ في قلبِك فاقتُلْه قبل أن يصيرَ عزيمةً لا تستطيعُ منها فِكاكًا.</w:t>
      </w:r>
    </w:p>
    <w:p>
      <w:pPr>
        <w:spacing w:after="140" w:line="340" w:lineRule="auto"/>
        <w:jc w:val="both"/>
      </w:pPr>
      <w:r>
        <w:rPr>
          <w:color w:val="1A1A1A"/>
          <w:sz w:val="36"/>
          <w:szCs w:val="36"/>
        </w:rPr>
        <w:t xml:space="preserve">ولذلك ذكرَ المفسِّرون في تفسيرِ قولِه تعالى: </w:t>
      </w:r>
      <w:r>
        <w:rPr>
          <w:b/>
          <w:bCs/>
          <w:color w:val="8A6A1F"/>
          <w:sz w:val="36"/>
          <w:szCs w:val="36"/>
        </w:rPr>
        <w:t xml:space="preserve">﴿كَمَثَلِ الشَّيْطَانِ إِذْ قَالَ لِلْإِنسَانِ اكْفُرْ فَلَمَّا كَفَرَ قَالَ إِنِّي بَرِيءٌ مِّنكَ﴾</w:t>
      </w:r>
      <w:r>
        <w:rPr>
          <w:color w:val="1A1A1A"/>
          <w:sz w:val="36"/>
          <w:szCs w:val="36"/>
        </w:rPr>
        <w:t xml:space="preserve"> قصةَ العابدِ </w:t>
      </w:r>
      <w:r>
        <w:rPr>
          <w:b/>
          <w:bCs/>
          <w:color w:val="1F5C3A"/>
          <w:sz w:val="36"/>
          <w:szCs w:val="36"/>
        </w:rPr>
        <w:t xml:space="preserve">«بَرْصيصا»</w:t>
      </w:r>
      <w:r>
        <w:rPr>
          <w:color w:val="1A1A1A"/>
          <w:sz w:val="36"/>
          <w:szCs w:val="36"/>
        </w:rPr>
        <w:t xml:space="preserve">: عابدٍ من بني إسرائيلَ استودَعوه امرأةً في جِوارِه، فما زالَ الشيطانُ يتدرَّجُ به: أن سلِّمْ عليها فقط... ثم اسألْها حاجتَها... ثم ادخُلْ عليها لئلّا يراك الناس؛ حتى وقعَ فيما وقعَ فيه، ثم قتلَ ليَستُر، ثم انكشفَ أمرُه، فجاءه الشيطانُ عند العقوبةِ يعرِضُ عليه النجاةَ بسجدة، فسجدَ ثم تبرَّأَ منه.</w:t>
      </w:r>
      <w:r>
        <w:rPr>
          <w:rStyle w:val="a5"/>
          <w:sz w:val="36"/>
          <w:szCs w:val="36"/>
        </w:rPr>
        <w:footnoteReference w:id="4"/>
      </w:r>
    </w:p>
    <w:p>
      <w:pPr>
        <w:spacing w:after="140" w:line="340" w:lineRule="auto"/>
        <w:jc w:val="both"/>
      </w:pPr>
      <w:r>
        <w:rPr>
          <w:color w:val="1A1A1A"/>
          <w:sz w:val="36"/>
          <w:szCs w:val="36"/>
        </w:rPr>
        <w:t xml:space="preserve">بدأَتْ بطَرْقِ بابٍ وانتهَتْ بسجودٍ لغيرِ الله! وهذه القصةُ إنما تُساقُ للاعتبارِ لا للاحتجاج؛ ولكنّ معناها مُقرَّرٌ بالآيةِ والحديث: أنّ الشيطانَ يبدأُ بالصغيرِ ليَبلُغَ الكبير، ثم يتبرَّأُ من صاحبِه.</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نسألُ اللهَ العظيمَ ربَّ العرشِ العظيمِ أن يَعصِمَني وإياكم من الشيطانِ ومن شرِّ النفس، وأن يرزُقَنا قلوبًا سليمةً ونفوسًا مطمئنَّة، وأن يجعلَنا من عبادِه المُخلَصين الذين ليس للشيطانِ عليهم سلطان؛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ماجه من حديث ثَوبانَ ﵁، وحسَّنه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عمر بن الخطاب ﵁ في حديثِ جبريلَ المشهور.</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ابن مسعودٍ وسهلِ بنِ سعدٍ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قصةُ «بَرْصيصا» ذكرَها جماعةٌ من المفسِّرين ـ كالطبريِّ وابنِ كثيرٍ ـ في تفسيرِ سورةِ الحشر، ومدارُها على الإسرائيليات، ولا يَثبُتُ فيها إسنادٌ مرفوعٌ إلى النبيِّ ﷺ؛ فتُذكَرُ للاعتبارِ لا للاحتجاج، ومعناها شاهدٌ له قولُ اللهِ تعالى في الآية.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