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مفاتيحُ البركات</w:t>
      </w:r>
    </w:p>
    <w:p>
      <w:pPr>
        <w:spacing w:after="120"/>
      </w:pPr>
      <w:r>
        <w:rPr>
          <w:color w:val="8A6A1F"/>
          <w:sz w:val="36"/>
          <w:szCs w:val="36"/>
        </w:rPr>
        <w:t xml:space="preserve">صُوَرُ البركةِ في الأعمارِ والأرزاقِ والأعمال، وأسبابُها</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أمّا بعدُ، فإنّ أصدقَ الحديثِ كتابُ الله، وخيرَ الهَديِ هَديُ محمدٍ ﷺ.</w:t>
      </w:r>
    </w:p>
    <w:p>
      <w:pPr>
        <w:spacing w:before="260" w:after="120"/>
      </w:pPr>
      <w:r>
        <w:rPr>
          <w:b/>
          <w:bCs/>
          <w:color w:val="1F5C3A"/>
          <w:sz w:val="36"/>
          <w:szCs w:val="36"/>
        </w:rPr>
        <w:t xml:space="preserve">تمهيد: ثلاثةٌ نالوا البركة</w:t>
      </w:r>
    </w:p>
    <w:p>
      <w:pPr>
        <w:spacing w:after="140" w:line="340" w:lineRule="auto"/>
        <w:jc w:val="both"/>
      </w:pPr>
      <w:r>
        <w:rPr>
          <w:color w:val="1A1A1A"/>
          <w:sz w:val="36"/>
          <w:szCs w:val="36"/>
        </w:rPr>
        <w:t xml:space="preserve">وبعدُ، أحبَّتي في الله: **لم يُقاتِلْ كما قاتلَ حمزة، ولم تُكسَرِ السيوفُ في يدِه كما كُسِرَتْ في يدِ خالد؛ فبِمَ نالَ هذه المنزلة؟**</w:t>
      </w:r>
    </w:p>
    <w:p>
      <w:pPr>
        <w:spacing w:after="140" w:line="340" w:lineRule="auto"/>
        <w:jc w:val="both"/>
      </w:pPr>
      <w:r>
        <w:rPr>
          <w:color w:val="1A1A1A"/>
          <w:sz w:val="36"/>
          <w:szCs w:val="36"/>
        </w:rPr>
        <w:t xml:space="preserve">**إنه عبدُ اللهِ بنُ عمرِو بنِ حَرامٍ ﵁** والدُ جابر؛ **خاضَ معركتَين: معركةً ساحتُها أُحُد، ومعركةً ساحتُها قلبُه ـ وفيه تِسعُ بنات. فانتصرَ في كِلتَيهما**؛ فحلَّتْ عليه بركاتُ السماءِ فكلَّمَه اللهُ كِفاحًا. يقولُ جابرٌ ﵁:</w:t>
      </w:r>
    </w:p>
    <w:p>
      <w:pPr>
        <w:pBdr>
          <w:right w:val="single" w:sz="12" w:space="10" w:color="8A6A1F"/>
        </w:pBdr>
        <w:spacing w:before="120" w:after="160" w:line="320" w:lineRule="auto"/>
        <w:ind w:left="504" w:right="504"/>
        <w:jc w:val="both"/>
      </w:pPr>
      <w:r>
        <w:rPr>
          <w:b/>
          <w:bCs/>
          <w:color w:val="1F5C3A"/>
          <w:sz w:val="36"/>
          <w:szCs w:val="36"/>
        </w:rPr>
        <w:t xml:space="preserve">«لَقيَني رسولُ اللهِ ﷺ فقال: يا جابر، ما لي أراك مُنكَسِرًا؟ قلتُ: يا رسولَ الله، استُشهِدَ أبي وترَكَ عِيالًا ودَينًا. قال: أفلا أُبشِّرُك بما لقيَ اللهُ به أباك؟ ما كلَّمَ اللهُ أحدًا قطُّ إلا من وراءِ حجاب، وكلَّمَ أباك كِفاحًا؛ فقال: يا عبدي، تَمَنَّ عليَّ أُعطِك. قال: يا ربِّ، تُحييني فأُقتَلَ فيك ثانية»</w:t>
      </w:r>
      <w:r>
        <w:rPr>
          <w:rStyle w:val="a5"/>
          <w:sz w:val="36"/>
          <w:szCs w:val="36"/>
        </w:rPr>
        <w:footnoteReference w:id="1"/>
      </w:r>
    </w:p>
    <w:p>
      <w:pPr>
        <w:spacing w:after="140" w:line="340" w:lineRule="auto"/>
        <w:jc w:val="both"/>
      </w:pPr>
      <w:r>
        <w:rPr>
          <w:color w:val="1A1A1A"/>
          <w:sz w:val="36"/>
          <w:szCs w:val="36"/>
        </w:rPr>
        <w:t xml:space="preserve">**ومُبارَكٌ ثانٍ ـ يا شبابَ الإسلام:** **سعدُ بنُ مُعاذٍ ﵁**؛ عاشَ في الإسلامِ سِنينَ قلائل، **ثم اهتزَّ لموتِه عرشُ الرحمن**. قال ﷺ:</w:t>
      </w:r>
    </w:p>
    <w:p>
      <w:pPr>
        <w:pBdr>
          <w:right w:val="single" w:sz="12" w:space="10" w:color="8A6A1F"/>
        </w:pBdr>
        <w:spacing w:before="120" w:after="160" w:line="320" w:lineRule="auto"/>
        <w:ind w:left="504" w:right="504"/>
        <w:jc w:val="both"/>
      </w:pPr>
      <w:r>
        <w:rPr>
          <w:b/>
          <w:bCs/>
          <w:color w:val="1F5C3A"/>
          <w:sz w:val="36"/>
          <w:szCs w:val="36"/>
        </w:rPr>
        <w:t xml:space="preserve">«اهتزَّ عرشُ الرحمنِ لموتِ سعدِ بنِ مُعاذ»</w:t>
      </w:r>
      <w:r>
        <w:rPr>
          <w:rStyle w:val="a5"/>
          <w:sz w:val="36"/>
          <w:szCs w:val="36"/>
        </w:rPr>
        <w:footnoteReference w:id="2"/>
      </w:r>
    </w:p>
    <w:p>
      <w:pPr>
        <w:spacing w:after="140" w:line="340" w:lineRule="auto"/>
        <w:jc w:val="both"/>
      </w:pPr>
      <w:r>
        <w:rPr>
          <w:color w:val="1A1A1A"/>
          <w:sz w:val="36"/>
          <w:szCs w:val="36"/>
        </w:rPr>
        <w:t xml:space="preserve">**وجيءَ للنبيِّ ﷺ بمِنديلٍ من حريرٍ فجعَلَ الناسُ يَلمِسونه ويعجَبون من لِينِه، فقال ﷺ:**</w:t>
      </w:r>
    </w:p>
    <w:p>
      <w:pPr>
        <w:pBdr>
          <w:right w:val="single" w:sz="12" w:space="10" w:color="8A6A1F"/>
        </w:pBdr>
        <w:spacing w:before="120" w:after="160" w:line="320" w:lineRule="auto"/>
        <w:ind w:left="504" w:right="504"/>
        <w:jc w:val="both"/>
      </w:pPr>
      <w:r>
        <w:rPr>
          <w:b/>
          <w:bCs/>
          <w:color w:val="1F5C3A"/>
          <w:sz w:val="36"/>
          <w:szCs w:val="36"/>
        </w:rPr>
        <w:t xml:space="preserve">«أَتَعجَبونَ من لِينِ هذا؟ لَمَناديلُ سعدِ بنِ مُعاذٍ في الجنَّةِ خيرٌ منه وأَلْيَن»</w:t>
      </w:r>
      <w:r>
        <w:rPr>
          <w:rStyle w:val="a5"/>
          <w:sz w:val="36"/>
          <w:szCs w:val="36"/>
        </w:rPr>
        <w:footnoteReference w:id="3"/>
      </w:r>
    </w:p>
    <w:p>
      <w:pPr>
        <w:spacing w:after="140" w:line="340" w:lineRule="auto"/>
        <w:jc w:val="both"/>
      </w:pPr>
      <w:r>
        <w:rPr>
          <w:color w:val="1A1A1A"/>
          <w:sz w:val="36"/>
          <w:szCs w:val="36"/>
        </w:rPr>
        <w:t xml:space="preserve">**وأنت تموتُ وكأنك لم تكُنْ؛ ما اهتزَّ لموتِك شيء، وانطفأَ ذِكرُك!**</w:t>
      </w:r>
    </w:p>
    <w:p>
      <w:pPr>
        <w:spacing w:after="140" w:line="340" w:lineRule="auto"/>
        <w:jc w:val="both"/>
      </w:pPr>
      <w:r>
        <w:rPr>
          <w:color w:val="1A1A1A"/>
          <w:sz w:val="36"/>
          <w:szCs w:val="36"/>
        </w:rPr>
        <w:t xml:space="preserve">**ومُبارَكٌ ثالث ـ يا معاشرَ المسؤولين:** **عمرُ بنُ عبد العزيزِ ﵀**؛ آلَتْ إليه الخلافةُ **عامَينِ ونصفًا**، فأعادَ للأمَّةِ مجدَها، ونصَرَ الضعيف، وردَّ المظالم، وأقامَ الدين. **وأنت تنقضي رئاستُك وتنقضي أعمارُنا في مناصبِنا: فلا دينًا نصَرْنا، ولا مظلومًا أنصَفْنا، ولا عدلًا أقَمْنا!**</w:t>
      </w:r>
    </w:p>
    <w:p>
      <w:pPr>
        <w:spacing w:after="140" w:line="340" w:lineRule="auto"/>
        <w:jc w:val="both"/>
      </w:pPr>
      <w:r>
        <w:rPr>
          <w:color w:val="1A1A1A"/>
          <w:sz w:val="36"/>
          <w:szCs w:val="36"/>
        </w:rPr>
        <w:t xml:space="preserve">**فحديثي عن مفاتيحِ البركاتِ في الأرزاقِ والأعمارِ والأعمال.**</w:t>
      </w:r>
    </w:p>
    <w:p>
      <w:pPr>
        <w:spacing w:before="260" w:after="120"/>
      </w:pPr>
      <w:r>
        <w:rPr>
          <w:b/>
          <w:bCs/>
          <w:color w:val="1F5C3A"/>
          <w:sz w:val="36"/>
          <w:szCs w:val="36"/>
        </w:rPr>
        <w:t xml:space="preserve">أولًا: ما هي البركة؟</w:t>
      </w:r>
    </w:p>
    <w:p>
      <w:pPr>
        <w:spacing w:after="140" w:line="340" w:lineRule="auto"/>
        <w:jc w:val="both"/>
      </w:pPr>
      <w:r>
        <w:rPr>
          <w:color w:val="1A1A1A"/>
          <w:sz w:val="36"/>
          <w:szCs w:val="36"/>
        </w:rPr>
        <w:t xml:space="preserve">**ليست البركةُ طولَ أعمارٍ ولا كثرةَ أموالٍ ولا عُلوَّ مناصب؛ وإنما لها صُوَر:**</w:t>
      </w:r>
    </w:p>
    <w:p>
      <w:pPr>
        <w:spacing w:before="200" w:after="100"/>
      </w:pPr>
      <w:r>
        <w:rPr>
          <w:b/>
          <w:bCs/>
          <w:color w:val="1A1A1A"/>
          <w:sz w:val="36"/>
          <w:szCs w:val="36"/>
        </w:rPr>
        <w:t xml:space="preserve">١) أن تُذكَرَ في السماء</w:t>
      </w:r>
    </w:p>
    <w:p>
      <w:pPr>
        <w:spacing w:after="140" w:line="340" w:lineRule="auto"/>
        <w:jc w:val="both"/>
      </w:pPr>
      <w:r>
        <w:rPr>
          <w:color w:val="1A1A1A"/>
          <w:sz w:val="36"/>
          <w:szCs w:val="36"/>
        </w:rPr>
        <w:t xml:space="preserve">**فتُستقبَلَ حين تموتُ كما استُقبِلَ سعدٌ وعبدُ اللهِ بنُ حَرام ﵄.** فليست البركةُ أن يُشارَ إليك بالبَنانِ في الدنيا، وإنما أن يذكُرَك اللهُ سبحانه.</w:t>
      </w:r>
    </w:p>
    <w:p>
      <w:pPr>
        <w:spacing w:before="200" w:after="100"/>
      </w:pPr>
      <w:r>
        <w:rPr>
          <w:b/>
          <w:bCs/>
          <w:color w:val="1A1A1A"/>
          <w:sz w:val="36"/>
          <w:szCs w:val="36"/>
        </w:rPr>
        <w:t xml:space="preserve">٢) عُلوُّ المنزلةِ في الدنيا وبعد الموت</w:t>
      </w:r>
    </w:p>
    <w:p>
      <w:pPr>
        <w:spacing w:after="140" w:line="340" w:lineRule="auto"/>
        <w:jc w:val="both"/>
      </w:pPr>
      <w:r>
        <w:rPr>
          <w:color w:val="1A1A1A"/>
          <w:sz w:val="36"/>
          <w:szCs w:val="36"/>
        </w:rPr>
        <w:t xml:space="preserve">**أن يبقى ذِكرُك فيُدعى لك ويُترَحَّمَ عليك.** أن يكونَ بينك وبين وفاتِك مِئاتُ السنين ثم يُقال: **قال البخاريُّ ﵀، وقال أحمدُ ﵀، وقال ابنُ تيميةَ ﵀** ـ **هذه هي البركة؛ أن يرفَعَ اللهُ لك عَلَمًا إلى يومِ القيامة.**</w:t>
      </w:r>
    </w:p>
    <w:p>
      <w:pPr>
        <w:spacing w:before="200" w:after="100"/>
      </w:pPr>
      <w:r>
        <w:rPr>
          <w:b/>
          <w:bCs/>
          <w:color w:val="1A1A1A"/>
          <w:sz w:val="36"/>
          <w:szCs w:val="36"/>
        </w:rPr>
        <w:t xml:space="preserve">٣) أن يُوفِّقَك اللهُ لاغتنامِ الطاعات</w:t>
      </w:r>
    </w:p>
    <w:p>
      <w:pPr>
        <w:spacing w:after="140" w:line="340" w:lineRule="auto"/>
        <w:jc w:val="both"/>
      </w:pPr>
      <w:r>
        <w:rPr>
          <w:color w:val="1A1A1A"/>
          <w:sz w:val="36"/>
          <w:szCs w:val="36"/>
        </w:rPr>
        <w:t xml:space="preserve">**في سُنَيّاتٍ قليلاتٍ تُدرِكُ قُرُباتٍ عظيمات.** **فإن أردتَ أن تعرِفَ أنك موفَّقٌ فاعرِضْ نفسَك على الطاعات:** أَوُفِّقتَ لصلاةِ ليل؟ لصلاةِ ضُحًى؟ لأذكارِ أدبارِ الصلوات؟ **لأن تقول: سبحانَ اللهِ وبحمدِه، سبحانَ اللهِ العظيم؟**</w:t>
      </w:r>
    </w:p>
    <w:p>
      <w:pPr>
        <w:spacing w:after="140" w:line="340" w:lineRule="auto"/>
        <w:jc w:val="both"/>
      </w:pPr>
      <w:r>
        <w:rPr>
          <w:color w:val="1A1A1A"/>
          <w:sz w:val="36"/>
          <w:szCs w:val="36"/>
        </w:rPr>
        <w:t xml:space="preserve">**أمّا المسكينُ فتَمضي عليه العشرونَ والثلاثونَ والأربعون: لا على القرآنِ أقبَل، ولا بالذِّكرِ اشتغَل، ولا لصدقةِ سِرٍّ ولا جاريةٍ وُفِّق، ولا لأمرٍ بمعروفٍ ونهيٍ عن منكر ـ وإنّا للهِ وإنّا إليه راجعون.**</w:t>
      </w:r>
    </w:p>
    <w:p>
      <w:pPr>
        <w:spacing w:after="140" w:line="340" w:lineRule="auto"/>
        <w:jc w:val="both"/>
      </w:pPr>
      <w:r>
        <w:rPr>
          <w:color w:val="1A1A1A"/>
          <w:sz w:val="36"/>
          <w:szCs w:val="36"/>
        </w:rPr>
        <w:t xml:space="preserve">**فالبركةُ ليست في طولِ لحيةٍ ولا قِصَرِ ثوبٍ ولا سَمْتٍ ولا شكل؛ وإنما هي أن يُوفِّقَك اللهُ لطاعاتِ القلوبِ والجوارحِ بالليلِ والنهار، فتَقدَمَ على ربِّك بقلبٍ سليم.**</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 **فما أسبابُ البركة؟**</w:t>
      </w:r>
    </w:p>
    <w:p>
      <w:pPr>
        <w:spacing w:before="260" w:after="120"/>
      </w:pPr>
      <w:r>
        <w:rPr>
          <w:b/>
          <w:bCs/>
          <w:color w:val="1F5C3A"/>
          <w:sz w:val="36"/>
          <w:szCs w:val="36"/>
        </w:rPr>
        <w:t xml:space="preserve">ثانيًا: أسبابُ البركةِ ومفاتيحُها</w:t>
      </w:r>
    </w:p>
    <w:p>
      <w:pPr>
        <w:spacing w:before="200" w:after="100"/>
      </w:pPr>
      <w:r>
        <w:rPr>
          <w:b/>
          <w:bCs/>
          <w:color w:val="1A1A1A"/>
          <w:sz w:val="36"/>
          <w:szCs w:val="36"/>
        </w:rPr>
        <w:t xml:space="preserve">١) الإخلاص</w:t>
      </w:r>
    </w:p>
    <w:p>
      <w:pPr>
        <w:spacing w:after="140" w:line="340" w:lineRule="auto"/>
        <w:jc w:val="both"/>
      </w:pPr>
      <w:r>
        <w:rPr>
          <w:color w:val="1A1A1A"/>
          <w:sz w:val="36"/>
          <w:szCs w:val="36"/>
        </w:rPr>
        <w:t xml:space="preserve">**أن تكونَ صادقًا مع اللهِ في طاعاتِك وقُرُباتِك وبِرِّك وإحسانِك ونُصرتِك لدينِك.** أمّا إن رتَّبتَ العباداتِ ورفَعتَ الأصواتَ مُدَّعيًا أنك تنصُرُ الأمَّةَ وأنت لا تريدُ إلا الثناءَ ومناصبَ الدنيا ـ **فلا تُعَبْ إن حُرِمتَ البركة؛ فإنّ اللهَ أكرمُ من أن يُعطيَ البركةَ لقلبٍ لم يَخلُصْ له.**</w:t>
      </w:r>
    </w:p>
    <w:p>
      <w:pPr>
        <w:spacing w:after="140" w:line="340" w:lineRule="auto"/>
        <w:jc w:val="both"/>
      </w:pPr>
      <w:r>
        <w:rPr>
          <w:color w:val="1A1A1A"/>
          <w:sz w:val="36"/>
          <w:szCs w:val="36"/>
        </w:rPr>
        <w:t xml:space="preserve">**وصدقَ ابنُ تيميةَ ﵀ إذ قال ـ وكأنه يتكلَّمُ عن نفسِه:**</w:t>
      </w:r>
    </w:p>
    <w:p>
      <w:pPr>
        <w:pBdr>
          <w:right w:val="single" w:sz="12" w:space="10" w:color="8A6A1F"/>
        </w:pBdr>
        <w:spacing w:before="120" w:after="160" w:line="320" w:lineRule="auto"/>
        <w:ind w:left="504" w:right="504"/>
        <w:jc w:val="both"/>
      </w:pPr>
      <w:r>
        <w:rPr>
          <w:b/>
          <w:bCs/>
          <w:color w:val="1F5C3A"/>
          <w:sz w:val="36"/>
          <w:szCs w:val="36"/>
        </w:rPr>
        <w:t xml:space="preserve">«ما صدَقَ اللهَ عبدٌ إلا صنَعَ اللهُ له»</w:t>
      </w:r>
    </w:p>
    <w:p>
      <w:pPr>
        <w:spacing w:after="140" w:line="340" w:lineRule="auto"/>
        <w:jc w:val="both"/>
      </w:pPr>
      <w:r>
        <w:rPr>
          <w:color w:val="1A1A1A"/>
          <w:sz w:val="36"/>
          <w:szCs w:val="36"/>
        </w:rPr>
        <w:t xml:space="preserve">**ماتَ ﵀ محبوسًا في قلعةِ دمشق؛ فأقامَ اللهُ له عَلَمًا سيظَلُّ ـ بإذنِه ـ إلى يومِ القيامةِ يَنصُرُ التوحيدَ ويُعظِّمُ السنَّة.**</w:t>
      </w:r>
    </w:p>
    <w:p>
      <w:pPr>
        <w:spacing w:before="200" w:after="100"/>
      </w:pPr>
      <w:r>
        <w:rPr>
          <w:b/>
          <w:bCs/>
          <w:color w:val="1A1A1A"/>
          <w:sz w:val="36"/>
          <w:szCs w:val="36"/>
        </w:rPr>
        <w:t xml:space="preserve">٢) التعلُّقُ بالقرآن</w:t>
      </w:r>
    </w:p>
    <w:p>
      <w:pPr>
        <w:spacing w:after="140" w:line="340" w:lineRule="auto"/>
        <w:jc w:val="both"/>
      </w:pPr>
      <w:r>
        <w:rPr>
          <w:color w:val="1A1A1A"/>
          <w:sz w:val="36"/>
          <w:szCs w:val="36"/>
        </w:rPr>
        <w:t xml:space="preserve">**وعجَبي لا ينتهي ممَّن يريدُ البركةَ ثم يُخطئُ مَحلَّها فلا يدري عن القرآنِ شيئًا!** واللهُ وصَفَ كتابَه فقال:</w:t>
      </w:r>
    </w:p>
    <w:p>
      <w:pPr>
        <w:pBdr>
          <w:right w:val="single" w:sz="12" w:space="10" w:color="8A6A1F"/>
        </w:pBdr>
        <w:spacing w:before="120" w:after="160" w:line="320" w:lineRule="auto"/>
        <w:ind w:left="504" w:right="504"/>
        <w:jc w:val="both"/>
      </w:pPr>
      <w:r>
        <w:rPr>
          <w:b/>
          <w:bCs/>
          <w:color w:val="8A6A1F"/>
          <w:sz w:val="36"/>
          <w:szCs w:val="36"/>
        </w:rPr>
        <w:t xml:space="preserve">﴿كِتَابٌ أَنزَلْنَاهُ إِلَيْكَ مُبَارَكٌ لِّيَدَّبَّرُوا آيَاتِهِ وَلِيَتَذَكَّرَ أُولُو الْأَلْبَابِ﴾</w:t>
      </w:r>
    </w:p>
    <w:p>
      <w:pPr>
        <w:spacing w:after="140" w:line="340" w:lineRule="auto"/>
        <w:jc w:val="both"/>
      </w:pPr>
      <w:r>
        <w:rPr>
          <w:color w:val="1A1A1A"/>
          <w:sz w:val="36"/>
          <w:szCs w:val="36"/>
        </w:rPr>
        <w:t xml:space="preserve">**فبمقدارِ عَيشِك مع كلامِ اللهِ تكونُ البركةُ في بدنِك وقلبِك وولدِك وبيتِك؛ وأمّا الهاجرُ المُعرِضُ فأنّى له البركة؟!**</w:t>
      </w:r>
    </w:p>
    <w:p>
      <w:pPr>
        <w:spacing w:before="200" w:after="100"/>
      </w:pPr>
      <w:r>
        <w:rPr>
          <w:b/>
          <w:bCs/>
          <w:color w:val="1A1A1A"/>
          <w:sz w:val="36"/>
          <w:szCs w:val="36"/>
        </w:rPr>
        <w:t xml:space="preserve">٣) الشجاعةُ في الحقِّ والثباتُ على الدين</w:t>
      </w:r>
    </w:p>
    <w:p>
      <w:pPr>
        <w:spacing w:after="140" w:line="340" w:lineRule="auto"/>
        <w:jc w:val="both"/>
      </w:pPr>
      <w:r>
        <w:rPr>
          <w:color w:val="1A1A1A"/>
          <w:sz w:val="36"/>
          <w:szCs w:val="36"/>
        </w:rPr>
        <w:t xml:space="preserve">**فإنّ العبدَ الجَبانَ الذي يَميلُ حيث مالَتِ الرياحُ لن يُبارَكَ له في شيء.**</w:t>
      </w:r>
    </w:p>
    <w:p>
      <w:pPr>
        <w:spacing w:after="140" w:line="340" w:lineRule="auto"/>
        <w:jc w:val="both"/>
      </w:pPr>
      <w:r>
        <w:rPr>
          <w:color w:val="1A1A1A"/>
          <w:sz w:val="36"/>
          <w:szCs w:val="36"/>
        </w:rPr>
        <w:t xml:space="preserve">**وقد بلَغَ الإمامَ أحمدَ ﵀ كتابٌ من الإمامِ الشافعيِّ ﵀ يقولُ فيه ما معناه: إنك ستُمتَحَنُ في مسألةِ القرآن، فاثبُتْ يرفَعِ اللهُ لك عَلَمًا.** **فثبَتَ أحمدُ وما رضِيَ بالدُّنيَّة، فصارَ إمامَ أهلِ السنَّةِ إلى اليوم.**</w:t>
      </w:r>
      <w:r>
        <w:rPr>
          <w:rStyle w:val="a5"/>
          <w:sz w:val="36"/>
          <w:szCs w:val="36"/>
        </w:rPr>
        <w:footnoteReference w:id="4"/>
      </w:r>
    </w:p>
    <w:p>
      <w:pPr>
        <w:spacing w:after="140" w:line="340" w:lineRule="auto"/>
        <w:jc w:val="both"/>
      </w:pPr>
      <w:r>
        <w:rPr>
          <w:color w:val="1A1A1A"/>
          <w:sz w:val="36"/>
          <w:szCs w:val="36"/>
        </w:rPr>
        <w:t xml:space="preserve">**فإن كنتَ كذلك فأَبشِرْ ببركةِ ذِكرٍ في الدنيا والآخرة.**</w:t>
      </w:r>
    </w:p>
    <w:p>
      <w:pPr>
        <w:spacing w:before="200" w:after="100"/>
      </w:pPr>
      <w:r>
        <w:rPr>
          <w:b/>
          <w:bCs/>
          <w:color w:val="1A1A1A"/>
          <w:sz w:val="36"/>
          <w:szCs w:val="36"/>
        </w:rPr>
        <w:t xml:space="preserve">٤) صِلَةُ الأرحام</w:t>
      </w:r>
    </w:p>
    <w:p>
      <w:pPr>
        <w:spacing w:after="140" w:line="340" w:lineRule="auto"/>
        <w:jc w:val="both"/>
      </w:pPr>
      <w:r>
        <w:rPr>
          <w:color w:val="1A1A1A"/>
          <w:sz w:val="36"/>
          <w:szCs w:val="36"/>
        </w:rPr>
        <w:t xml:space="preserve">**فالواصلُ مُبارَكٌ شئنا أم أبَينا؛** قال ﷺ:</w:t>
      </w:r>
    </w:p>
    <w:p>
      <w:pPr>
        <w:pBdr>
          <w:right w:val="single" w:sz="12" w:space="10" w:color="8A6A1F"/>
        </w:pBdr>
        <w:spacing w:before="120" w:after="160" w:line="320" w:lineRule="auto"/>
        <w:ind w:left="504" w:right="504"/>
        <w:jc w:val="both"/>
      </w:pPr>
      <w:r>
        <w:rPr>
          <w:b/>
          <w:bCs/>
          <w:color w:val="1F5C3A"/>
          <w:sz w:val="36"/>
          <w:szCs w:val="36"/>
        </w:rPr>
        <w:t xml:space="preserve">«من أحَبَّ أن يُبسَطَ له في رِزقِه ويُنسَأَ له في أثَرِه فليَصِلْ رَحِمَه»</w:t>
      </w:r>
      <w:r>
        <w:rPr>
          <w:rStyle w:val="a5"/>
          <w:sz w:val="36"/>
          <w:szCs w:val="36"/>
        </w:rPr>
        <w:footnoteReference w:id="5"/>
      </w:r>
    </w:p>
    <w:p>
      <w:pPr>
        <w:spacing w:after="140" w:line="340" w:lineRule="auto"/>
        <w:jc w:val="both"/>
      </w:pPr>
      <w:r>
        <w:rPr>
          <w:color w:val="1A1A1A"/>
          <w:sz w:val="36"/>
          <w:szCs w:val="36"/>
        </w:rPr>
        <w:t xml:space="preserve">**فإن كنتَ تفقِدُ البركةَ في المالِ والولد، ولا تُوفَّقُ لقيامِ ليلٍ ولا صيامِ نهار، وتمُرُّ بك الصدقاتُ فلا تُنفِقُ ـ فتفقَّدْ علاقتَك بأرحامِك؛ فإن كنتَ قاطعًا فأَحسَنَ اللهُ عَزاءَك.**</w:t>
      </w:r>
    </w:p>
    <w:p>
      <w:pPr>
        <w:spacing w:before="200" w:after="100"/>
      </w:pPr>
      <w:r>
        <w:rPr>
          <w:b/>
          <w:bCs/>
          <w:color w:val="1A1A1A"/>
          <w:sz w:val="36"/>
          <w:szCs w:val="36"/>
        </w:rPr>
        <w:t xml:space="preserve">٥) حُسنُ الخُلُق</w:t>
      </w:r>
    </w:p>
    <w:p>
      <w:pPr>
        <w:spacing w:after="140" w:line="340" w:lineRule="auto"/>
        <w:jc w:val="both"/>
      </w:pPr>
      <w:r>
        <w:rPr>
          <w:color w:val="1A1A1A"/>
          <w:sz w:val="36"/>
          <w:szCs w:val="36"/>
        </w:rPr>
        <w:t xml:space="preserve">**فإنّ العبدَ الذي تَحسُنُ أخلاقُه تَثقُلُ موازينُه؛** قال ﷺ:</w:t>
      </w:r>
    </w:p>
    <w:p>
      <w:pPr>
        <w:pBdr>
          <w:right w:val="single" w:sz="12" w:space="10" w:color="8A6A1F"/>
        </w:pBdr>
        <w:spacing w:before="120" w:after="160" w:line="320" w:lineRule="auto"/>
        <w:ind w:left="504" w:right="504"/>
        <w:jc w:val="both"/>
      </w:pPr>
      <w:r>
        <w:rPr>
          <w:b/>
          <w:bCs/>
          <w:color w:val="1F5C3A"/>
          <w:sz w:val="36"/>
          <w:szCs w:val="36"/>
        </w:rPr>
        <w:t xml:space="preserve">«ما من شيءٍ أثقَلُ في ميزانِ المؤمنِ يومَ القيامةِ من خُلُقٍ حسن»</w:t>
      </w:r>
      <w:r>
        <w:rPr>
          <w:rStyle w:val="a5"/>
          <w:sz w:val="36"/>
          <w:szCs w:val="36"/>
        </w:rPr>
        <w:footnoteReference w:id="6"/>
      </w:r>
    </w:p>
    <w:p>
      <w:pPr>
        <w:spacing w:after="140" w:line="340" w:lineRule="auto"/>
        <w:jc w:val="both"/>
      </w:pPr>
      <w:r>
        <w:rPr>
          <w:color w:val="1A1A1A"/>
          <w:sz w:val="36"/>
          <w:szCs w:val="36"/>
        </w:rPr>
        <w:t xml:space="preserve">**فحسِّنْ أخلاقَك مع عبادِ اللهِ وسترى البركةَ في كلِّ شيء.**</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جلَّ في عُلاه أن يجعلَني وإياكم ومن نُحِبُّ **مُبارَكينَ حيثما كنّا وحيثما حَلَلْنا ونزَلْنا**؛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جابر بن عبد الله ﵄، وصححه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جابرٍ ﵄. وقد قرَّرَ أهلُ السنَّةِ أنّ الاهتزازَ على ظاهرِه فرَحًا بقُدومِ رُوحِه، من غيرِ تكييفٍ ولا تعطيل.</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محنةِ خلقِ القرآن؛ ذكرَها ابنُ الجوزيِّ في «مناقب الإمام أحمد» والذهبيُّ في «السير».</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من حديث أبي الدرداء ﵁، وصححه الألباني.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