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﴿وَلَا تَحْسَبَنَّ اللَّهَ غَافِلًا عَمَّا يَعْمَلُ الظَّالِمُونَ﴾</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تجلّياتُ الأملِ من رَحِمِ الألم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سافرتُ اليوم في رحلةٍ قصيرةٍ مع الظَّلَمة على مرِّ التاريخ، </w:t>
      </w:r>
      <w:r>
        <w:rPr>
          <w:rFonts w:ascii="Traditional Arabic" w:cs="Traditional Arabic" w:eastAsia="Traditional Arabic" w:hAnsi="Traditional Arabic"/>
          <w:b/>
          <w:bCs/>
          <w:i w:val="false"/>
          <w:iCs w:val="false"/>
          <w:sz w:val="28"/>
          <w:szCs w:val="28"/>
          <w:rtl/>
        </w:rPr>
        <w:t xml:space="preserve">فهالني حجمُ ظلمهم؛ ظلمٌ تجاوز كلَّ حدّ</w:t>
      </w:r>
      <w:r>
        <w:rPr>
          <w:rFonts w:ascii="Traditional Arabic" w:cs="Traditional Arabic" w:eastAsia="Traditional Arabic" w:hAnsi="Traditional Arabic"/>
          <w:b w:val="false"/>
          <w:bCs w:val="false"/>
          <w:i w:val="false"/>
          <w:iCs w:val="false"/>
          <w:sz w:val="28"/>
          <w:szCs w:val="28"/>
          <w:rtl/>
        </w:rPr>
        <w:t xml:space="preserve">. عن ظلم اليهود أُحدّثكم؛ لا أدري: أأُحدّثكم عن ظلمهم أنفسَهم باتّخاذ العجل إلهًا بعد أن أغرق اللهُ فرعونَ أمام أعينهم؟ أم عن تحريفهم واعتدائهم في السبت؟ </w:t>
      </w:r>
      <w:r>
        <w:rPr>
          <w:rFonts w:ascii="Traditional Arabic" w:cs="Traditional Arabic" w:eastAsia="Traditional Arabic" w:hAnsi="Traditional Arabic"/>
          <w:b/>
          <w:bCs/>
          <w:i w:val="false"/>
          <w:iCs w:val="false"/>
          <w:sz w:val="28"/>
          <w:szCs w:val="28"/>
          <w:rtl/>
        </w:rPr>
        <w:t xml:space="preserve">أم عن قتلهم الأنبياء؟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فإنّهم قتلوا زكريّا ويحيى وغيرهما ﵈. </w:t>
      </w:r>
      <w:r>
        <w:rPr>
          <w:rFonts w:ascii="Traditional Arabic" w:cs="Traditional Arabic" w:eastAsia="Traditional Arabic" w:hAnsi="Traditional Arabic"/>
          <w:b/>
          <w:bCs/>
          <w:i w:val="false"/>
          <w:iCs w:val="false"/>
          <w:sz w:val="28"/>
          <w:szCs w:val="28"/>
          <w:rtl/>
        </w:rPr>
        <w:t xml:space="preserve">فلا تتعجّبنَّ اليومَ من قتلهم الأطفال</w:t>
      </w:r>
      <w:r>
        <w:rPr>
          <w:rFonts w:ascii="Traditional Arabic" w:cs="Traditional Arabic" w:eastAsia="Traditional Arabic" w:hAnsi="Traditional Arabic"/>
          <w:b w:val="false"/>
          <w:bCs w:val="false"/>
          <w:i w:val="false"/>
          <w:iCs w:val="false"/>
          <w:sz w:val="28"/>
          <w:szCs w:val="28"/>
          <w:rtl/>
        </w:rPr>
        <w:t xml:space="preserve"> — ذلك الظلمُ الذي سُطِّر بدماء أطفال غزّة ونسائها وشيوخها وأطبّائها، والذي ستظلُّ مستشفياتُها شاهدةً عليه إلى يوم القيامة.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الشرُّ المستطير قد يُسلِّل إلى قلبي وقلبك شيئًا من الخوف والقلق، </w:t>
      </w:r>
      <w:r>
        <w:rPr>
          <w:rFonts w:ascii="Traditional Arabic" w:cs="Traditional Arabic" w:eastAsia="Traditional Arabic" w:hAnsi="Traditional Arabic"/>
          <w:b/>
          <w:bCs/>
          <w:i w:val="false"/>
          <w:iCs w:val="false"/>
          <w:sz w:val="28"/>
          <w:szCs w:val="28"/>
          <w:rtl/>
        </w:rPr>
        <w:t xml:space="preserve">فتأتي آيةٌ من كتاب الله لتُبدِّد الألمَ فيصير أملًا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﴿وَلَا تَحْسَبَنَّ اللَّهَ غَافِلًا عَمَّا يَعْمَلُ الظَّالِمُونَ ۚ إِنَّمَا يُؤَخِّرُهُمْ لِيَوْمٍ تَشْخَصُ فِيهِ الْأَبْصَارُ﴾</w:t>
      </w:r>
      <w:r>
        <w:rPr>
          <w:rFonts w:ascii="Traditional Arabic" w:cs="Traditional Arabic" w:eastAsia="Traditional Arabic" w:hAnsi="Traditional Arabic"/>
          <w:b w:val="false"/>
          <w:bCs w:val="false"/>
          <w:i w:val="false"/>
          <w:iCs w:val="false"/>
          <w:sz w:val="28"/>
          <w:szCs w:val="28"/>
          <w:rtl/>
        </w:rPr>
        <w:t xml:space="preserve"> [إبراهيم: ٤٢]. فتعالَوا نقفُ وقفاتٍ يتجلّى فيها أملٌ كبير.</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الأولى: تحطيمُ «البيت الإبراهيميّ»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لقد بُني بيتٌ يُسمّى «الإبراهيميّ» وكاد الناسُ يدخلونه أفواجًا، </w:t>
      </w:r>
      <w:r>
        <w:rPr>
          <w:rFonts w:ascii="Traditional Arabic" w:cs="Traditional Arabic" w:eastAsia="Traditional Arabic" w:hAnsi="Traditional Arabic"/>
          <w:b/>
          <w:bCs/>
          <w:i w:val="false"/>
          <w:iCs w:val="false"/>
          <w:sz w:val="28"/>
          <w:szCs w:val="28"/>
          <w:rtl/>
        </w:rPr>
        <w:t xml:space="preserve">فجاءت هذه الأحداثُ الجسامُ لتهدمه من أساسه</w:t>
      </w:r>
      <w:r>
        <w:rPr>
          <w:rFonts w:ascii="Traditional Arabic" w:cs="Traditional Arabic" w:eastAsia="Traditional Arabic" w:hAnsi="Traditional Arabic"/>
          <w:b w:val="false"/>
          <w:bCs w:val="false"/>
          <w:i w:val="false"/>
          <w:iCs w:val="false"/>
          <w:sz w:val="28"/>
          <w:szCs w:val="28"/>
          <w:rtl/>
        </w:rPr>
        <w:t xml:space="preserve">، ولتُؤخِّر مشاريعَ التقارب بين الأديان مئاتِ السنين. </w:t>
      </w:r>
      <w:r>
        <w:rPr>
          <w:rFonts w:ascii="Traditional Arabic" w:cs="Traditional Arabic" w:eastAsia="Traditional Arabic" w:hAnsi="Traditional Arabic"/>
          <w:b/>
          <w:bCs/>
          <w:i w:val="false"/>
          <w:iCs w:val="false"/>
          <w:sz w:val="28"/>
          <w:szCs w:val="28"/>
          <w:rtl/>
        </w:rPr>
        <w:t xml:space="preserve">فمن يجرؤ اليومَ أن يُحدِّثني عن بيتٍ إبراهيميٍّ ونارُ الظلم تسفكُ دماءَ الأبرياء؟</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الثانية: سقوطُ شعارات الإنسانية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تذكرون الشعاراتِ البرّاقة: حقوقُ الأطفال، حقوقُ النساء! </w:t>
      </w:r>
      <w:r>
        <w:rPr>
          <w:rFonts w:ascii="Traditional Arabic" w:cs="Traditional Arabic" w:eastAsia="Traditional Arabic" w:hAnsi="Traditional Arabic"/>
          <w:b/>
          <w:bCs/>
          <w:i w:val="false"/>
          <w:iCs w:val="false"/>
          <w:sz w:val="28"/>
          <w:szCs w:val="28"/>
          <w:rtl/>
        </w:rPr>
        <w:t xml:space="preserve">فأين هذه الإنسانيّةُ عن أطفال غزّة؟</w:t>
      </w:r>
      <w:r>
        <w:rPr>
          <w:rFonts w:ascii="Traditional Arabic" w:cs="Traditional Arabic" w:eastAsia="Traditional Arabic" w:hAnsi="Traditional Arabic"/>
          <w:b w:val="false"/>
          <w:bCs w:val="false"/>
          <w:i w:val="false"/>
          <w:iCs w:val="false"/>
          <w:sz w:val="28"/>
          <w:szCs w:val="28"/>
          <w:rtl/>
        </w:rPr>
        <w:t xml:space="preserve"> وأين حقُّ امرأةٍ تنزفُ دماؤها وتودّع كلَّ يومٍ طفلًا من أطفالها؟ </w:t>
      </w:r>
      <w:r>
        <w:rPr>
          <w:rFonts w:ascii="Traditional Arabic" w:cs="Traditional Arabic" w:eastAsia="Traditional Arabic" w:hAnsi="Traditional Arabic"/>
          <w:b/>
          <w:bCs/>
          <w:i w:val="false"/>
          <w:iCs w:val="false"/>
          <w:sz w:val="28"/>
          <w:szCs w:val="28"/>
          <w:rtl/>
        </w:rPr>
        <w:t xml:space="preserve">فاكفُرْ يا مسلمُ بكلِّ شعارات الغرب ودعاواه الباطلة</w:t>
      </w:r>
      <w:r>
        <w:rPr>
          <w:rFonts w:ascii="Traditional Arabic" w:cs="Traditional Arabic" w:eastAsia="Traditional Arabic" w:hAnsi="Traditional Arabic"/>
          <w:b w:val="false"/>
          <w:bCs w:val="false"/>
          <w:i w:val="false"/>
          <w:iCs w:val="false"/>
          <w:sz w:val="28"/>
          <w:szCs w:val="28"/>
          <w:rtl/>
        </w:rPr>
        <w:t xml:space="preserve">؛ فقد عرّت هذه الأحداثُ العالمَ الذي كان أولادُنا يرَون فيه الحضارةَ والتنوير.</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الثالثة: إحياءُ روح الجهاد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لو لم يكن في هذه الأحداث إلا أنّها </w:t>
      </w:r>
      <w:r>
        <w:rPr>
          <w:rFonts w:ascii="Traditional Arabic" w:cs="Traditional Arabic" w:eastAsia="Traditional Arabic" w:hAnsi="Traditional Arabic"/>
          <w:b/>
          <w:bCs/>
          <w:i w:val="false"/>
          <w:iCs w:val="false"/>
          <w:sz w:val="28"/>
          <w:szCs w:val="28"/>
          <w:rtl/>
        </w:rPr>
        <w:t xml:space="preserve">أذكت في النفوس روحَ الجهاد في سبيل الله</w:t>
      </w:r>
      <w:r>
        <w:rPr>
          <w:rFonts w:ascii="Traditional Arabic" w:cs="Traditional Arabic" w:eastAsia="Traditional Arabic" w:hAnsi="Traditional Arabic"/>
          <w:b w:val="false"/>
          <w:bCs w:val="false"/>
          <w:i w:val="false"/>
          <w:iCs w:val="false"/>
          <w:sz w:val="28"/>
          <w:szCs w:val="28"/>
          <w:rtl/>
        </w:rPr>
        <w:t xml:space="preserve"> — الجهادِ الذي طُمِس في السطور وكاد يموت في الصدور. </w:t>
      </w:r>
      <w:r>
        <w:rPr>
          <w:rFonts w:ascii="Traditional Arabic" w:cs="Traditional Arabic" w:eastAsia="Traditional Arabic" w:hAnsi="Traditional Arabic"/>
          <w:b/>
          <w:bCs/>
          <w:i w:val="false"/>
          <w:iCs w:val="false"/>
          <w:sz w:val="28"/>
          <w:szCs w:val="28"/>
          <w:rtl/>
        </w:rPr>
        <w:t xml:space="preserve">وأعترفُ أمامكم: صِرنا نخافُ من مصطلح الجهاد!</w:t>
      </w:r>
      <w:r>
        <w:rPr>
          <w:rFonts w:ascii="Traditional Arabic" w:cs="Traditional Arabic" w:eastAsia="Traditional Arabic" w:hAnsi="Traditional Arabic"/>
          <w:b w:val="false"/>
          <w:bCs w:val="false"/>
          <w:i w:val="false"/>
          <w:iCs w:val="false"/>
          <w:sz w:val="28"/>
          <w:szCs w:val="28"/>
          <w:rtl/>
        </w:rPr>
        <w:t xml:space="preserve"> فقد صار — بزعمهم — إرهابًا وتطرُّفًا. </w:t>
      </w:r>
      <w:r>
        <w:rPr>
          <w:rFonts w:ascii="Traditional Arabic" w:cs="Traditional Arabic" w:eastAsia="Traditional Arabic" w:hAnsi="Traditional Arabic"/>
          <w:b/>
          <w:bCs/>
          <w:i w:val="false"/>
          <w:iCs w:val="false"/>
          <w:sz w:val="28"/>
          <w:szCs w:val="28"/>
          <w:rtl/>
        </w:rPr>
        <w:t xml:space="preserve">فجاءت هذه الأحداثُ لتُعيد جيلًا كاملًا لم يعرف الجهاد إلى الشجاعة والفروسيّة</w:t>
      </w:r>
      <w:r>
        <w:rPr>
          <w:rFonts w:ascii="Traditional Arabic" w:cs="Traditional Arabic" w:eastAsia="Traditional Arabic" w:hAnsi="Traditional Arabic"/>
          <w:b w:val="false"/>
          <w:bCs w:val="false"/>
          <w:i w:val="false"/>
          <w:iCs w:val="false"/>
          <w:sz w:val="28"/>
          <w:szCs w:val="28"/>
          <w:rtl/>
        </w:rPr>
        <w:t xml:space="preserve">، بعد أن تعلّق جيلٌ كبيرٌ بالسَّفَلة والسَّقَطة.</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الرابعة: مِلّةُ الكفر واحدة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جاءت هذه الأحداثُ لتُعلِّم كلَّ مسلمٍ أنّ </w:t>
      </w:r>
      <w:r>
        <w:rPr>
          <w:rFonts w:ascii="Traditional Arabic" w:cs="Traditional Arabic" w:eastAsia="Traditional Arabic" w:hAnsi="Traditional Arabic"/>
          <w:b/>
          <w:bCs/>
          <w:i w:val="false"/>
          <w:iCs w:val="false"/>
          <w:sz w:val="28"/>
          <w:szCs w:val="28"/>
          <w:rtl/>
        </w:rPr>
        <w:t xml:space="preserve">مِلّةَ الكفر واحدة</w:t>
      </w:r>
      <w:r>
        <w:rPr>
          <w:rFonts w:ascii="Traditional Arabic" w:cs="Traditional Arabic" w:eastAsia="Traditional Arabic" w:hAnsi="Traditional Arabic"/>
          <w:b w:val="false"/>
          <w:bCs w:val="false"/>
          <w:i w:val="false"/>
          <w:iCs w:val="false"/>
          <w:sz w:val="28"/>
          <w:szCs w:val="28"/>
          <w:rtl/>
        </w:rPr>
        <w:t xml:space="preserve">؛ فالكلُّ يتعاون على قتل إخواننا، والكلُّ يتآمر على الفئة الموحِّدة. فما علّموك من الإنسانيّة ومحبّة الآخر — </w:t>
      </w:r>
      <w:r>
        <w:rPr>
          <w:rFonts w:ascii="Traditional Arabic" w:cs="Traditional Arabic" w:eastAsia="Traditional Arabic" w:hAnsi="Traditional Arabic"/>
          <w:b/>
          <w:bCs/>
          <w:i w:val="false"/>
          <w:iCs w:val="false"/>
          <w:sz w:val="28"/>
          <w:szCs w:val="28"/>
          <w:rtl/>
        </w:rPr>
        <w:t xml:space="preserve">كلُّها شعاراتٌ برّاقةٌ لا وزن لها</w:t>
      </w:r>
      <w:r>
        <w:rPr>
          <w:rFonts w:ascii="Traditional Arabic" w:cs="Traditional Arabic" w:eastAsia="Traditional Arabic" w:hAnsi="Traditional Arabic"/>
          <w:b w:val="false"/>
          <w:bCs w:val="false"/>
          <w:i w:val="false"/>
          <w:iCs w:val="false"/>
          <w:sz w:val="28"/>
          <w:szCs w:val="28"/>
          <w:rtl/>
        </w:rPr>
        <w:t xml:space="preserve">؛ واللهُ يقول: </w:t>
      </w:r>
      <w:r>
        <w:rPr>
          <w:rFonts w:ascii="Traditional Arabic" w:cs="Traditional Arabic" w:eastAsia="Traditional Arabic" w:hAnsi="Traditional Arabic"/>
          <w:b/>
          <w:bCs/>
          <w:i w:val="false"/>
          <w:iCs w:val="false"/>
          <w:sz w:val="28"/>
          <w:szCs w:val="28"/>
          <w:rtl/>
        </w:rPr>
        <w:t xml:space="preserve">﴿وَلَن تَرْضَىٰ عَنكَ الْيَهُودُ وَلَا النَّصَارَىٰ حَتَّىٰ تَتَّبِعَ مِلَّتَهُمْ﴾</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الخامسة: رسالةٌ إلى اليهود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تُرسل هذه الأحداثُ رسالةً ممزوجةً بالألم والدماء والتكبير والاسترجاع: </w:t>
      </w:r>
      <w:r>
        <w:rPr>
          <w:rFonts w:ascii="Traditional Arabic" w:cs="Traditional Arabic" w:eastAsia="Traditional Arabic" w:hAnsi="Traditional Arabic"/>
          <w:b/>
          <w:bCs/>
          <w:i w:val="false"/>
          <w:iCs w:val="false"/>
          <w:sz w:val="28"/>
          <w:szCs w:val="28"/>
          <w:rtl/>
        </w:rPr>
        <w:t xml:space="preserve">لا مُقامَ لكم بأرض فلسطين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لنُقاتلنّكم بأيدينا وبكلماتنا وبدعائنا، ولنُجاهدنّكم بكلِّ ما نستطيع</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الأخيرة: من أين يأتي النصر؟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علّمتنا هذه الأحداثُ أنّ </w:t>
      </w:r>
      <w:r>
        <w:rPr>
          <w:rFonts w:ascii="Traditional Arabic" w:cs="Traditional Arabic" w:eastAsia="Traditional Arabic" w:hAnsi="Traditional Arabic"/>
          <w:b/>
          <w:bCs/>
          <w:i w:val="false"/>
          <w:iCs w:val="false"/>
          <w:sz w:val="28"/>
          <w:szCs w:val="28"/>
          <w:rtl/>
        </w:rPr>
        <w:t xml:space="preserve">النصرَ لن يأتيَ من عمائمَ تسبُّ الصحابة</w:t>
      </w:r>
      <w:r>
        <w:rPr>
          <w:rFonts w:ascii="Traditional Arabic" w:cs="Traditional Arabic" w:eastAsia="Traditional Arabic" w:hAnsi="Traditional Arabic"/>
          <w:b w:val="false"/>
          <w:bCs w:val="false"/>
          <w:i w:val="false"/>
          <w:iCs w:val="false"/>
          <w:sz w:val="28"/>
          <w:szCs w:val="28"/>
          <w:rtl/>
        </w:rPr>
        <w:t xml:space="preserve">؛ من الرَّوافض الذين لا تزال أيديهم تقطُر من دماء إخواننا في الشام والعراق واليمن. </w:t>
      </w:r>
      <w:r>
        <w:rPr>
          <w:rFonts w:ascii="Traditional Arabic" w:cs="Traditional Arabic" w:eastAsia="Traditional Arabic" w:hAnsi="Traditional Arabic"/>
          <w:b/>
          <w:bCs/>
          <w:i w:val="false"/>
          <w:iCs w:val="false"/>
          <w:sz w:val="28"/>
          <w:szCs w:val="28"/>
          <w:rtl/>
        </w:rPr>
        <w:t xml:space="preserve">ودماءُ المسلمين كلُّها غاليةٌ مقدَّسةٌ محرَّمة</w:t>
      </w:r>
      <w:r>
        <w:rPr>
          <w:rFonts w:ascii="Traditional Arabic" w:cs="Traditional Arabic" w:eastAsia="Traditional Arabic" w:hAnsi="Traditional Arabic"/>
          <w:b w:val="false"/>
          <w:bCs w:val="false"/>
          <w:i w:val="false"/>
          <w:iCs w:val="false"/>
          <w:sz w:val="28"/>
          <w:szCs w:val="28"/>
          <w:rtl/>
        </w:rPr>
        <w:t xml:space="preserve">؛ فاحذَرْ أن يلتفت قلبُك إلى عمائمَ تتعامل مع اليهود لقتل أهل السنّة.</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يا أهلَ السنّة والجماعة، يا فرسانَ الجهاد، يا أحفادَ الصحابة: </w:t>
      </w:r>
      <w:r>
        <w:rPr>
          <w:rFonts w:ascii="Traditional Arabic" w:cs="Traditional Arabic" w:eastAsia="Traditional Arabic" w:hAnsi="Traditional Arabic"/>
          <w:b/>
          <w:bCs/>
          <w:i w:val="false"/>
          <w:iCs w:val="false"/>
          <w:sz w:val="28"/>
          <w:szCs w:val="28"/>
          <w:rtl/>
        </w:rPr>
        <w:t xml:space="preserve">فلسطينُ والإسلامُ والسنّةُ — أنتم مَن يَحمي حِياضَها ويذودُ عنها</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اللهمّ يا قويُّ يا متينُ انصر المجاهدين في فلسطين. اللهمّ عليك باليهود فإنّهم لا يُعجزونك، وأرِنا فيهم عجائبَ قدرتك. اللهمّ استودعناك أهلَنا في غزّة: آمِنْ رَوعاتهم، واستُرْ عوراتهم، واشفِ مرضاهم، وداوِ جرحاهم، وتقبَّلْ قتلاهم شهداءَ عندك.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والبخاري في «الأدب المفرد» والترمذي والحاكم من حديث أبي هريرة ﵁، وحسّنه الألباني في «صحيح الجامع» (٥٣٩٢) و«صحيح الترغيب» (١٦٣٦).</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(١٤٨١) والترمذي (٣٤٧٧) والنسائي من حديث فَضالة بن عُبيد ﵁. قال الترمذي: «حسنٌ صحيح»، وصحّحه الألباني في «صحيح أبي داود» (١٣٢٠) و«صحيح الجامع» (٦٥١).</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وأبو داود (١٤٨٨) والترمذي وابن ماجه والحاكم من حديث سلمان ﵁، وصحّحه الألباني في «صحيح الجامع» (١٧٥٧) و«صحيح الترغيب» (١٦٣٥).</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(٥٢١) والترمذي (٢١٢) والنسائي وأحمد من حديث أنسٍ ﵁، وصحّحه الألباني في «صحيح أبي داود» (٥٢٤) و«صحيح الجامع» (٣٤٠٨).</w:t>
      </w:r>
    </w:p>
  </w:footnote>
  <w:footnote w:id="5">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(٣٤٧٩) والحاكم من حديث أبي هريرة ﵁، وحسّنه الألباني في «صحيح الجامع» (٢٤٥) و«صحيح الترغيب» (١٦٥٣).</w:t>
      </w:r>
    </w:p>
  </w:footnote>
  <w:footnote w:id="6">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(٣/١٨) والبخاري في «الأدب المفرد» والحاكم من حديث أبي سعيد الخدري ﵁، وصحّحه الألباني في «صحيح الجامع» (٥٦٧٨) و«صحيح الترغيب» (١٦٣٣).</w:t>
      </w:r>
    </w:p>
  </w:footnote>
  <w:footnote w:id="7">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يُذكر في بعض كتب التفسير من الإسرائيليّات، لا يصحّ رفعُه ولا يُبنى عليه حكم، وإنما يُساق للاعتبار. والأصلُ في الباب قولُه تعالى: ﴿قُوا أَنفُسَكُمْ وَأَهْلِيكُمْ نَارًا﴾.</w:t>
      </w:r>
    </w:p>
  </w:footnote>
  <w:footnote w:id="8">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البيهقي في «مناقب الشافعي»، وذكره الذهبي في «سير أعلام النبلاء». وهو من أخبار التراجم لا من المرفوع.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﴿وَلَا تَحْسَبَنَّ اللَّهَ غَافِلًا﴾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2026-08-01T09:54:55.901Z</dcterms:created>
  <dcterms:modified xsi:type="dcterms:W3CDTF">2026-08-01T09:54:55.901Z</dcterms:modified>
</cp:coreProperties>
</file>

<file path=docProps/custom.xml><?xml version="1.0" encoding="utf-8"?>
<Properties xmlns="http://schemas.openxmlformats.org/officeDocument/2006/custom-properties" xmlns:vt="http://schemas.openxmlformats.org/officeDocument/2006/docPropsVTypes"/>
</file>