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 w:before="200" w:line="360"/>
        <w:jc w:val="right"/>
      </w:pPr>
      <w:r>
        <w:rPr>
          <w:rFonts w:ascii="Traditional Arabic" w:cs="Traditional Arabic" w:eastAsia="Traditional Arabic" w:hAnsi="Traditional Arabic"/>
          <w:b w:val="false"/>
          <w:bCs w:val="false"/>
          <w:i w:val="false"/>
          <w:iCs w:val="false"/>
          <w:color w:val="8A6F4E"/>
          <w:sz w:val="24"/>
          <w:szCs w:val="24"/>
          <w:rtl/>
        </w:rPr>
        <w:t xml:space="preserve">الخطبة </w:t>
      </w:r>
    </w:p>
    <w:p>
      <w:pPr>
        <w:pBdr>
          <w:bottom w:val="single" w:color="5B3A29" w:sz="12" w:space="8"/>
        </w:pBdr>
        <w:bidi/>
        <w:spacing w:after="60" w:line="380"/>
        <w:jc w:val="right"/>
      </w:pPr>
      <w:r>
        <w:rPr>
          <w:rFonts w:ascii="Traditional Arabic" w:cs="Traditional Arabic" w:eastAsia="Traditional Arabic" w:hAnsi="Traditional Arabic"/>
          <w:b/>
          <w:bCs/>
          <w:i w:val="false"/>
          <w:iCs w:val="false"/>
          <w:color w:val="5B3A29"/>
          <w:sz w:val="40"/>
          <w:szCs w:val="40"/>
          <w:rtl/>
        </w:rPr>
        <w:t xml:space="preserve">الذِّكرُ وفضلُه</w:t>
      </w:r>
    </w:p>
    <w:p>
      <w:pPr>
        <w:bidi/>
        <w:spacing w:after="240" w:line="340"/>
        <w:jc w:val="right"/>
      </w:pPr>
      <w:r>
        <w:rPr>
          <w:rFonts w:ascii="Traditional Arabic" w:cs="Traditional Arabic" w:eastAsia="Traditional Arabic" w:hAnsi="Traditional Arabic"/>
          <w:b w:val="false"/>
          <w:bCs w:val="false"/>
          <w:i w:val="false"/>
          <w:iCs w:val="false"/>
          <w:color w:val="6B6B6B"/>
          <w:sz w:val="24"/>
          <w:szCs w:val="24"/>
          <w:rtl/>
        </w:rPr>
        <w:t xml:space="preserve">أعظمُ ذِكرٍ لأعظمِ مذكور</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﴿يَا أَيُّهَا الَّذِينَ آمَنُوا اتَّقُوا اللَّهَ حَقَّ تُقَاتِهِ وَلَا تَمُوتُنَّ إِلَّا وَأَنتُم مُّسْلِمُونَ﴾. أمّا بعدُ، فإنّ أصدقَ الحديثِ كتابُ الله، وخيرَ الهَدْيِ هديُ محمدٍ ﷺ، وشرَّ الأمورِ محدثاتُها، وكلَّ محدثةٍ بدعة، وكلَّ بدعةٍ ضلالة، وكلَّ ضلالةٍ في النار.</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الأولى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أحبتي في الله: </w:t>
      </w:r>
      <w:r>
        <w:rPr>
          <w:rFonts w:ascii="Traditional Arabic" w:cs="Traditional Arabic" w:eastAsia="Traditional Arabic" w:hAnsi="Traditional Arabic"/>
          <w:b/>
          <w:bCs/>
          <w:i w:val="false"/>
          <w:iCs w:val="false"/>
          <w:sz w:val="28"/>
          <w:szCs w:val="28"/>
          <w:rtl/>
        </w:rPr>
        <w:t xml:space="preserve">لن أُحدِّثكم عن ذِكرِ عنترةَ لمحبوبته تحت الرماح وصليلِ السيوف حين قال:</w:t>
      </w:r>
    </w:p>
    <w:p>
      <w:pPr>
        <w:bidi/>
        <w:spacing w:after="130" w:line="365"/>
        <w:jc w:val="center"/>
      </w:pPr>
      <w:r>
        <w:rPr>
          <w:rFonts w:ascii="Traditional Arabic" w:cs="Traditional Arabic" w:eastAsia="Traditional Arabic" w:hAnsi="Traditional Arabic"/>
          <w:b/>
          <w:bCs/>
          <w:i w:val="false"/>
          <w:iCs w:val="false"/>
          <w:sz w:val="28"/>
          <w:szCs w:val="28"/>
          <w:rtl/>
        </w:rPr>
        <w:t xml:space="preserve">ولَقَد ذَكَرتُكِ والرِّماحُ نَواهِلٌ ••• مِنّي وبيضُ الهِندِ تَقطُرُ مِن دَمي</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ولن أُحدِّثكم عن ذِكرِ قيسٍ لليلى حتى هام على وجهه في الصحراء؛ </w:t>
      </w:r>
      <w:r>
        <w:rPr>
          <w:rFonts w:ascii="Traditional Arabic" w:cs="Traditional Arabic" w:eastAsia="Traditional Arabic" w:hAnsi="Traditional Arabic"/>
          <w:b/>
          <w:bCs/>
          <w:i w:val="false"/>
          <w:iCs w:val="false"/>
          <w:sz w:val="28"/>
          <w:szCs w:val="28"/>
          <w:rtl/>
        </w:rPr>
        <w:t xml:space="preserve">بل مُحدِّثُكم اليوم عن أعظمِ ذِكرٍ لأعظمِ مذكورٍ ولأعظمِ محبوب: محبوبٍ ليس كمثله شيء — ربِّنا سبحانه</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رسولَكم ﷺ </w:t>
      </w:r>
      <w:r>
        <w:rPr>
          <w:rFonts w:ascii="Traditional Arabic" w:cs="Traditional Arabic" w:eastAsia="Traditional Arabic" w:hAnsi="Traditional Arabic"/>
          <w:b/>
          <w:bCs/>
          <w:i w:val="false"/>
          <w:iCs w:val="false"/>
          <w:sz w:val="28"/>
          <w:szCs w:val="28"/>
          <w:rtl/>
        </w:rPr>
        <w:t xml:space="preserve">كان يذكر اللهَ على كلِّ أحيانه</w:t>
      </w:r>
      <w:r>
        <w:rPr>
          <w:rFonts w:ascii="Traditional Arabic" w:cs="Traditional Arabic" w:eastAsia="Traditional Arabic" w:hAnsi="Traditional Arabic"/>
          <w:b w:val="false"/>
          <w:bCs w:val="false"/>
          <w:i w:val="false"/>
          <w:iCs w:val="false"/>
          <w:sz w:val="28"/>
          <w:szCs w:val="28"/>
          <w:rtl/>
        </w:rPr>
        <w:t xml:space="preserve"> — كما قالت أمُّكم عائشةُ ﵂. رواه مسلم. </w:t>
      </w:r>
      <w:r>
        <w:rPr>
          <w:rFonts w:ascii="Traditional Arabic" w:cs="Traditional Arabic" w:eastAsia="Traditional Arabic" w:hAnsi="Traditional Arabic"/>
          <w:b/>
          <w:bCs/>
          <w:i w:val="false"/>
          <w:iCs w:val="false"/>
          <w:sz w:val="28"/>
          <w:szCs w:val="28"/>
          <w:rtl/>
        </w:rPr>
        <w:t xml:space="preserve">أمّا نحن فلمّا قست قلوبُنا وجفّت ينابيعُ محبّة الله فيها، ما عُدنا نذكر اللهَ إلا قليلًا</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وتدري لماذا؟ لأنّ اللسانَ يغرِفُ من القلب؛ فلو امتلأ القلبُ بحبِّ الله وتعظيمه لَلَهِج اللسانُ بذلك</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الفضل الأول: أنّ اللهَ يذكر مَن ذكره</w:t>
      </w:r>
    </w:p>
    <w:p>
      <w:pPr>
        <w:bidi/>
        <w:spacing w:after="130" w:line="365"/>
        <w:jc w:val="both"/>
      </w:pPr>
      <w:r>
        <w:rPr>
          <w:rFonts w:ascii="Traditional Arabic" w:cs="Traditional Arabic" w:eastAsia="Traditional Arabic" w:hAnsi="Traditional Arabic"/>
          <w:b/>
          <w:bCs/>
          <w:i w:val="false"/>
          <w:iCs w:val="false"/>
          <w:sz w:val="28"/>
          <w:szCs w:val="28"/>
          <w:rtl/>
        </w:rPr>
        <w:t xml:space="preserve">﴿فَاذْكُرُونِي أَذْكُرْكُمْ﴾</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يا مسلم: لو سمعتَ اليومَ أنّ ملِكًا أو وزيرًا يذكرك، لعلّك ترقص طربًا وتسجد شكرًا! فكيف إذا سمعتَ أنّ اللهَ العظيم يذكر مَن يذكره؟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فطوبى لعبدٍ لاسمِه دَويٌّ في الملأ الأعلى!</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قال ﷺ فيما يرويه عن ربّه: </w:t>
      </w:r>
      <w:r>
        <w:rPr>
          <w:rFonts w:ascii="Traditional Arabic" w:cs="Traditional Arabic" w:eastAsia="Traditional Arabic" w:hAnsi="Traditional Arabic"/>
          <w:b/>
          <w:bCs/>
          <w:i w:val="false"/>
          <w:iCs w:val="false"/>
          <w:sz w:val="28"/>
          <w:szCs w:val="28"/>
          <w:rtl/>
        </w:rPr>
        <w:t xml:space="preserve">«وما ذكرني عبدي في مَلَإٍ إلا ذكرتُه في مَلَإٍ خيرٍ منه»</w:t>
      </w:r>
      <w:r>
        <w:rPr>
          <w:rFonts w:ascii="Traditional Arabic" w:cs="Traditional Arabic" w:eastAsia="Traditional Arabic" w:hAnsi="Traditional Arabic"/>
          <w:b w:val="false"/>
          <w:bCs w:val="false"/>
          <w:i w:val="false"/>
          <w:iCs w:val="false"/>
          <w:sz w:val="28"/>
          <w:szCs w:val="28"/>
          <w:rtl/>
        </w:rPr>
        <w:t xml:space="preserve">. متفقٌ عليه. </w:t>
      </w:r>
      <w:r>
        <w:rPr>
          <w:rFonts w:ascii="Traditional Arabic" w:cs="Traditional Arabic" w:eastAsia="Traditional Arabic" w:hAnsi="Traditional Arabic"/>
          <w:b/>
          <w:bCs/>
          <w:i w:val="false"/>
          <w:iCs w:val="false"/>
          <w:sz w:val="28"/>
          <w:szCs w:val="28"/>
          <w:rtl/>
        </w:rPr>
        <w:t xml:space="preserve">فهذه الكلماتُ اليسيرات — سبحان الله، والحمد لله، ولا إله إلا الله، والله أكبر — يذكرك اللهُ بها فيمن عنده سبحانه</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الفضل الثاني: أنّه أمارةُ البراءة من النفاق</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قال ابنُ أبي مُلَيكةَ ﵀: </w:t>
      </w:r>
      <w:r>
        <w:rPr>
          <w:rFonts w:ascii="Traditional Arabic" w:cs="Traditional Arabic" w:eastAsia="Traditional Arabic" w:hAnsi="Traditional Arabic"/>
          <w:b/>
          <w:bCs/>
          <w:i w:val="false"/>
          <w:iCs w:val="false"/>
          <w:sz w:val="28"/>
          <w:szCs w:val="28"/>
          <w:rtl/>
        </w:rPr>
        <w:t xml:space="preserve">أدركتُ ثلاثين من أصحاب النبيّ ﷺ كلُّهم يخاف النفاقَ على نفسه</w:t>
      </w:r>
      <w:r>
        <w:rPr>
          <w:rFonts w:ascii="Traditional Arabic" w:cs="Traditional Arabic" w:eastAsia="Traditional Arabic" w:hAnsi="Traditional Arabic"/>
          <w:b w:val="false"/>
          <w:bCs w:val="false"/>
          <w:i w:val="false"/>
          <w:iCs w:val="false"/>
          <w:sz w:val="28"/>
          <w:szCs w:val="28"/>
          <w:rtl/>
        </w:rPr>
        <w:t xml:space="preserve">. رواه البخاريُّ تعليقًا. </w:t>
      </w:r>
      <w:r>
        <w:rPr>
          <w:rFonts w:ascii="Traditional Arabic" w:cs="Traditional Arabic" w:eastAsia="Traditional Arabic" w:hAnsi="Traditional Arabic"/>
          <w:b/>
          <w:bCs/>
          <w:i w:val="false"/>
          <w:iCs w:val="false"/>
          <w:sz w:val="28"/>
          <w:szCs w:val="28"/>
          <w:rtl/>
        </w:rPr>
        <w:t xml:space="preserve">ومن علامات النفاق أنّ أهلَه ﴿وَلَا يَذْكُرُونَ اللَّهَ إِلَّا قَلِيلًا﴾</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ففتِّشْ في مساحة الأذكار في لسانك وقلبك لتُدرِكَ منزلتَك</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وأتدري ما الذي يعقِد لسانَك عن ذكر الرحمن؟ </w:t>
      </w:r>
      <w:r>
        <w:rPr>
          <w:rFonts w:ascii="Traditional Arabic" w:cs="Traditional Arabic" w:eastAsia="Traditional Arabic" w:hAnsi="Traditional Arabic"/>
          <w:b/>
          <w:bCs/>
          <w:i w:val="false"/>
          <w:iCs w:val="false"/>
          <w:sz w:val="28"/>
          <w:szCs w:val="28"/>
          <w:rtl/>
        </w:rPr>
        <w:t xml:space="preserve">إنّها الغفلةُ التي سلّطت عليك الشيطان</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﴿وَمَن يَعْشُ عَن ذِكْرِ الرَّحْمَٰنِ نُقَيِّضْ لَهُ شَيْطَانًا فَهُوَ لَهُ قَرِينٌ﴾</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فحدِّثني: ألك قرينُ شيطانٍ يربط لسانَك؟ أم لسانُك رطبٌ بذكر ربّك؟</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الفضل الثالث: أنّه من أعظم الأعمال</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يُتعِبك الصيام، وتكِلُّ الأقدامُ عن طول القيام، ولا تقوى على الحجّ والعمرة، وتُمنّي نفسَك بالجهاد ولا سبيلَ إليه — </w:t>
      </w:r>
      <w:r>
        <w:rPr>
          <w:rFonts w:ascii="Traditional Arabic" w:cs="Traditional Arabic" w:eastAsia="Traditional Arabic" w:hAnsi="Traditional Arabic"/>
          <w:b/>
          <w:bCs/>
          <w:i w:val="false"/>
          <w:iCs w:val="false"/>
          <w:sz w:val="28"/>
          <w:szCs w:val="28"/>
          <w:rtl/>
        </w:rPr>
        <w:t xml:space="preserve">فدونك ذِكرَ الله!</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قال ﷺ: </w:t>
      </w:r>
      <w:r>
        <w:rPr>
          <w:rFonts w:ascii="Traditional Arabic" w:cs="Traditional Arabic" w:eastAsia="Traditional Arabic" w:hAnsi="Traditional Arabic"/>
          <w:b/>
          <w:bCs/>
          <w:i w:val="false"/>
          <w:iCs w:val="false"/>
          <w:sz w:val="28"/>
          <w:szCs w:val="28"/>
          <w:rtl/>
        </w:rPr>
        <w:t xml:space="preserve">«ألا أُنبِّئكم بخير أعمالكم، وأزكاها عند مليككم، وأرفعِها في درجاتكم، وخيرٍ لكم من إنفاق الذهب والوَرِق، وخيرٍ لكم من أن تلقَوا عدوَّكم فتضربوا أعناقَهم ويضربوا أعناقَكم؟» قالوا: بلى. قال: «ذِكرُ الله»</w:t>
      </w:r>
      <w:r>
        <w:rPr>
          <w:rStyle w:val="FootnoteReference"/>
        </w:rPr>
        <w:footnoteReference w:id="1"/>
      </w:r>
    </w:p>
    <w:p>
      <w:pPr>
        <w:bidi/>
        <w:spacing w:after="180" w:line="365"/>
        <w:jc w:val="right"/>
      </w:pPr>
      <w:r>
        <w:rPr>
          <w:rFonts w:ascii="Traditional Arabic" w:cs="Traditional Arabic" w:eastAsia="Traditional Arabic" w:hAnsi="Traditional Arabic"/>
          <w:b w:val="false"/>
          <w:bCs w:val="false"/>
          <w:i w:val="false"/>
          <w:iCs w:val="false"/>
          <w:sz w:val="28"/>
          <w:szCs w:val="28"/>
          <w:rtl/>
        </w:rPr>
        <w:t xml:space="preserve">باركَ اللهُ لي ولكم بالقرآنِ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الثانية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الحمدُ لله وكفى، والصلاةُ والسلامُ على النبيِّ المصطفى، وعلى آلِه وصحبِه ومَن سار على دربِه وسنّتَه اقتفى.</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الفضل الرابع: أنّه علاجٌ لقسوة القلوب</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قلوبُنا اليومَ تتقاذفها الفتنُ ذاتَ اليمين وذات الشمال؛ </w:t>
      </w:r>
      <w:r>
        <w:rPr>
          <w:rFonts w:ascii="Traditional Arabic" w:cs="Traditional Arabic" w:eastAsia="Traditional Arabic" w:hAnsi="Traditional Arabic"/>
          <w:b/>
          <w:bCs/>
          <w:i w:val="false"/>
          <w:iCs w:val="false"/>
          <w:sz w:val="28"/>
          <w:szCs w:val="28"/>
          <w:rtl/>
        </w:rPr>
        <w:t xml:space="preserve">ترى ذلّةَ المسلمين وغربةَ أهل الحقّ، وترى الدماءَ تُسفَك — فيقسو القلب: إن نظر في جوّاله قسا، وإن استمع إلى الأخبار قسا</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﴿أَلَا بِذِكْرِ اللَّهِ تَطْمَئِنُّ الْقُلُوبُ﴾</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﴿فَوَيْلٌ لِّلْقَاسِيَةِ قُلُوبُهُم مِّن ذِكْرِ اللَّهِ﴾</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جاء رجلٌ إلى الحسن البصريِّ ﵀ فقال: </w:t>
      </w:r>
      <w:r>
        <w:rPr>
          <w:rFonts w:ascii="Traditional Arabic" w:cs="Traditional Arabic" w:eastAsia="Traditional Arabic" w:hAnsi="Traditional Arabic"/>
          <w:b/>
          <w:bCs/>
          <w:i w:val="false"/>
          <w:iCs w:val="false"/>
          <w:sz w:val="28"/>
          <w:szCs w:val="28"/>
          <w:rtl/>
        </w:rPr>
        <w:t xml:space="preserve">يا أبا سعيد، إنّي أجد في قلبي قسوة! فقال: أذِبْه بالذِّكر</w:t>
      </w:r>
      <w:r>
        <w:rPr>
          <w:rFonts w:ascii="Traditional Arabic" w:cs="Traditional Arabic" w:eastAsia="Traditional Arabic" w:hAnsi="Traditional Arabic"/>
          <w:b w:val="false"/>
          <w:bCs w:val="false"/>
          <w:i w:val="false"/>
          <w:iCs w:val="false"/>
          <w:sz w:val="28"/>
          <w:szCs w:val="28"/>
          <w:rtl/>
        </w:rPr>
        <w:t xml:space="preserve">. وقال ابنُ القيّم ﵀: </w:t>
      </w:r>
      <w:r>
        <w:rPr>
          <w:rFonts w:ascii="Traditional Arabic" w:cs="Traditional Arabic" w:eastAsia="Traditional Arabic" w:hAnsi="Traditional Arabic"/>
          <w:b/>
          <w:bCs/>
          <w:i w:val="false"/>
          <w:iCs w:val="false"/>
          <w:sz w:val="28"/>
          <w:szCs w:val="28"/>
          <w:rtl/>
        </w:rPr>
        <w:t xml:space="preserve">صدأُ القلب من أمرين: الغفلةِ والذنب؛ وجِلاؤه بأمرين: الاستغفارِ والذِّكر</w:t>
      </w:r>
      <w:r>
        <w:rPr>
          <w:rStyle w:val="FootnoteReference"/>
        </w:rPr>
        <w:footnoteReference w:id="2"/>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فإن رأيتَ </w:t>
      </w:r>
      <w:r>
        <w:rPr>
          <w:rFonts w:ascii="Traditional Arabic" w:cs="Traditional Arabic" w:eastAsia="Traditional Arabic" w:hAnsi="Traditional Arabic"/>
          <w:b/>
          <w:bCs/>
          <w:i w:val="false"/>
          <w:iCs w:val="false"/>
          <w:sz w:val="28"/>
          <w:szCs w:val="28"/>
          <w:rtl/>
        </w:rPr>
        <w:t xml:space="preserve">وحشةً في صدرك، وغيابًا لقلبك في صلاةٍ وقرآن — فاعلم أنّ القلبَ قسا</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وإن رأيتَ قلبَك لا يتحرّك لمصاب الأمّة ودمِها النازف على ثرى غزّة — فاعلم أنّ القلبَ قسا. فداوِ قلبَك بذكر ربّك</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الفضل الخامس: أنّه قوّةٌ في البدن</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شكَت فاطمةُ ﵂ إلى النبيّ ﷺ ما تلقى من أثر الرَّحى في يدها، فقال لها ولعليٍّ ﵁: </w:t>
      </w:r>
      <w:r>
        <w:rPr>
          <w:rFonts w:ascii="Traditional Arabic" w:cs="Traditional Arabic" w:eastAsia="Traditional Arabic" w:hAnsi="Traditional Arabic"/>
          <w:b/>
          <w:bCs/>
          <w:i w:val="false"/>
          <w:iCs w:val="false"/>
          <w:sz w:val="28"/>
          <w:szCs w:val="28"/>
          <w:rtl/>
        </w:rPr>
        <w:t xml:space="preserve">«إذا أخذتُما مضجعَكما فسبِّحا ثلاثًا وثلاثين، واحمَدا ثلاثًا وثلاثين، وكبِّرا أربعًا وثلاثين — فهو خيرٌ لكما من خادم»</w:t>
      </w:r>
      <w:r>
        <w:rPr>
          <w:rFonts w:ascii="Traditional Arabic" w:cs="Traditional Arabic" w:eastAsia="Traditional Arabic" w:hAnsi="Traditional Arabic"/>
          <w:b w:val="false"/>
          <w:bCs w:val="false"/>
          <w:i w:val="false"/>
          <w:iCs w:val="false"/>
          <w:sz w:val="28"/>
          <w:szCs w:val="28"/>
          <w:rtl/>
        </w:rPr>
        <w:t xml:space="preserve">. متفقٌ عليه.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قال ابنُ أبي ليلى: قال عليٌّ ﵁: </w:t>
      </w:r>
      <w:r>
        <w:rPr>
          <w:rFonts w:ascii="Traditional Arabic" w:cs="Traditional Arabic" w:eastAsia="Traditional Arabic" w:hAnsi="Traditional Arabic"/>
          <w:b/>
          <w:bCs/>
          <w:i w:val="false"/>
          <w:iCs w:val="false"/>
          <w:sz w:val="28"/>
          <w:szCs w:val="28"/>
          <w:rtl/>
        </w:rPr>
        <w:t xml:space="preserve">فما تركتُهنّ منذ سمعتُهنّ من رسول الله ﷺ. قيل له: ولا ليلةَ صِفّين؟ قال: ولا ليلةَ صِفّين!</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انظر إلى الفرق بيننا وبينهم: يسمع فيلزَم ويعمل — ونحن نسمع وعلى باب المسجد ننسى!</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وليلةُ صِفّين فتنةٌ عظيمة، لا مسلسلٌ ولا مباراةٌ ولا هاتف!</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ومَن لزِم الأذكارَ كان قويًّا أمام شياطين الإنس والجنّ. </w:t>
      </w:r>
      <w:r>
        <w:rPr>
          <w:rFonts w:ascii="Traditional Arabic" w:cs="Traditional Arabic" w:eastAsia="Traditional Arabic" w:hAnsi="Traditional Arabic"/>
          <w:b/>
          <w:bCs/>
          <w:i w:val="false"/>
          <w:iCs w:val="false"/>
          <w:sz w:val="28"/>
          <w:szCs w:val="28"/>
          <w:rtl/>
        </w:rPr>
        <w:t xml:space="preserve">وأخرج ابنُ أبي الدنيا خبرًا عن وُهيب بن الوَرد: أنّ رجلًا سمع في الجَبّانة أصواتًا، فنظر فإذا بكرسيٍّ قد وُضِع، وإذا بجنودٍ مدَّ البصر؛ فقال الجالسُ عليه: مَن لي بعروة بن الزبير؟ فانطلق أحدُهم ثم رجع فقال: ليس إليه سبيل! إنّه يقول كلماتٍ إذا أصبح وإذا أمسى</w:t>
      </w:r>
      <w:r>
        <w:rPr>
          <w:rStyle w:val="FootnoteReference"/>
        </w:rPr>
        <w:footnoteReference w:id="3"/>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bCs/>
          <w:i w:val="false"/>
          <w:iCs w:val="false"/>
          <w:sz w:val="28"/>
          <w:szCs w:val="28"/>
          <w:rtl/>
        </w:rPr>
        <w:t xml:space="preserve">أسألُ اللهَ أن يعصمني وإيّاكم من شياطين الإنس والجنّ، وأن يجعلنا ممّن يلزمون ذِكرَه فتقوى أرواحُهم وقلوبُهم وأبدانُهم. اللهمّ اغفر للمسلمين والمسلمات، الأحياءِ منهم والأموات. اللهمّ آمِنّا في أوطاننا، وأصلِح واهدِ ووفِّق وُلاةَ أمورنا، واجعل هذا البلدَ آمنًا مطمئنًّا وسائرَ بلادِ المسلمين. اللهمّ احفظ أهلَنا في غزّةَ وفي عمومِ فلسطين، وانصرهم بنصرك وأيّدهم بتأييدك. ربَّنا آتِنا في الدنيا حسنةً وفي الآخرةِ حسنةً وقِنا عذابَ النار. وآخرُ دعوانا أنِ الحمدُ لله ربِّ العالمين، وصلّى اللهُ على نبيّنا محمدٍ وعلى آلِه وصحبِه أجمعين.</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sz w:val="20"/>
        <w:szCs w:val="20"/>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bidi/>
        <w:jc w:val="right"/>
      </w:pPr>
      <w:r>
        <w:rPr>
          <w:rStyle w:val="FootnoteReference"/>
        </w:rPr>
        <w:footnoteRef/>
      </w:r>
      <w:r>
        <w:rPr>
          <w:rFonts w:ascii="Traditional Arabic" w:cs="Traditional Arabic" w:eastAsia="Traditional Arabic" w:hAnsi="Traditional Arabic"/>
          <w:sz w:val="20"/>
          <w:szCs w:val="20"/>
          <w:rtl/>
        </w:rPr>
        <w:t xml:space="preserve">رواه الترمذي (٣٣٧٧) وابن ماجه وأحمد والحاكم من حديث أبي الدرداء ﵁، وصحّحه الألباني في «صحيح الجامع» (٢٦٢٩) و«السلسلة الصحيحة» (١٤٩٧).</w:t>
      </w:r>
    </w:p>
  </w:footnote>
  <w:footnote w:id="2">
    <w:p>
      <w:pPr>
        <w:bidi/>
        <w:jc w:val="right"/>
      </w:pPr>
      <w:r>
        <w:rPr>
          <w:rStyle w:val="FootnoteReference"/>
        </w:rPr>
        <w:footnoteRef/>
      </w:r>
      <w:r>
        <w:rPr>
          <w:rFonts w:ascii="Traditional Arabic" w:cs="Traditional Arabic" w:eastAsia="Traditional Arabic" w:hAnsi="Traditional Arabic"/>
          <w:sz w:val="20"/>
          <w:szCs w:val="20"/>
          <w:rtl/>
        </w:rPr>
        <w:t xml:space="preserve">انظر: «الوابل الصيّب من الكلم الطيّب» لابن القيّم؛ وأخبارُ الحسن في «حلية الأولياء» لأبي نعيم.</w:t>
      </w:r>
    </w:p>
  </w:footnote>
  <w:footnote w:id="3">
    <w:p>
      <w:pPr>
        <w:bidi/>
        <w:jc w:val="right"/>
      </w:pPr>
      <w:r>
        <w:rPr>
          <w:rStyle w:val="FootnoteReference"/>
        </w:rPr>
        <w:footnoteRef/>
      </w:r>
      <w:r>
        <w:rPr>
          <w:rFonts w:ascii="Traditional Arabic" w:cs="Traditional Arabic" w:eastAsia="Traditional Arabic" w:hAnsi="Traditional Arabic"/>
          <w:sz w:val="20"/>
          <w:szCs w:val="20"/>
          <w:rtl/>
        </w:rPr>
        <w:t xml:space="preserve">خبرٌ في كتب الرقائق عند ابن أبي الدنيا وغيره؛ لا يصحُّ رفعُه ولا يُبنى عليه حكم، وإنّما يُساق للاعتبار. وأصلُ فضل أذكار الصباح والمساء ثابتٌ في السنّة.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B393" w:sz="4" w:space="4"/>
      </w:pBdr>
      <w:bidi/>
      <w:jc w:val="right"/>
    </w:pPr>
    <w:r>
      <w:rPr>
        <w:rFonts w:ascii="Traditional Arabic" w:cs="Traditional Arabic" w:eastAsia="Traditional Arabic" w:hAnsi="Traditional Arabic"/>
        <w:b w:val="false"/>
        <w:bCs w:val="false"/>
        <w:i w:val="false"/>
        <w:iCs w:val="false"/>
        <w:color w:val="8A7A66"/>
        <w:sz w:val="19"/>
        <w:szCs w:val="19"/>
        <w:rtl/>
      </w:rPr>
      <w:t xml:space="preserve">الذِّكرُ وفضلُه — خطبة الجمعة | د. عماد السواعير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pPr>
        <w:bidi/>
        <w:spacing w:after="130" w:line="365"/>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2026-08-02T14:00:53.017Z</dcterms:created>
  <dcterms:modified xsi:type="dcterms:W3CDTF">2026-08-02T14:00:53.030Z</dcterms:modified>
</cp:coreProperties>
</file>

<file path=docProps/custom.xml><?xml version="1.0" encoding="utf-8"?>
<Properties xmlns="http://schemas.openxmlformats.org/officeDocument/2006/custom-properties" xmlns:vt="http://schemas.openxmlformats.org/officeDocument/2006/docPropsVTypes"/>
</file>